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эксплуатации линейного объекта: </w:t>
      </w:r>
    </w:p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Газопровод высокого и низкого давления по улице Пушкина</w:t>
      </w:r>
    </w:p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к домам № 2-10/2 с установкой ГРПШ-32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/6 в ст.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Новощербиновской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</w:p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Щербиновского района Краснодарского края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br/>
      </w:r>
    </w:p>
    <w:p w:rsidR="00BA632C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72F"/>
          <w:sz w:val="28"/>
        </w:rPr>
        <w:t>Администрация муниципального образования Щербиновский район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A632C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Администрация Новощербиновского сельского поселения Щербиновского района».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A632C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6C25AE" w:rsidRPr="006C25AE" w:rsidTr="00B63126">
        <w:trPr>
          <w:trHeight w:val="842"/>
        </w:trPr>
        <w:tc>
          <w:tcPr>
            <w:tcW w:w="709" w:type="dxa"/>
            <w:shd w:val="clear" w:color="auto" w:fill="auto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6C25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C25AE" w:rsidRPr="006C25AE" w:rsidTr="00B63126">
        <w:tc>
          <w:tcPr>
            <w:tcW w:w="709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23:36:0803002:90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Щербиновский район, станица Новощербиновская, ул. Пушкина, 10 </w:t>
            </w:r>
          </w:p>
        </w:tc>
      </w:tr>
      <w:tr w:rsidR="006C25AE" w:rsidRPr="006C25AE" w:rsidTr="00B63126">
        <w:tc>
          <w:tcPr>
            <w:tcW w:w="709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23:36:0803002:60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Щербиновский район, станица Новощербиновская, ул. Пушкина, 8</w:t>
            </w:r>
          </w:p>
        </w:tc>
      </w:tr>
      <w:tr w:rsidR="006C25AE" w:rsidRPr="006C25AE" w:rsidTr="00B63126">
        <w:tc>
          <w:tcPr>
            <w:tcW w:w="709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23:36:0803002:48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C25AE" w:rsidRPr="006C25AE" w:rsidRDefault="006C25AE" w:rsidP="006C2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5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Щербиновский район, станица Новощербиновская, ул. Пушкина, 6</w:t>
            </w:r>
          </w:p>
        </w:tc>
      </w:tr>
    </w:tbl>
    <w:p w:rsidR="00BA632C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r>
        <w:br/>
      </w:r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Краснодарский край, ст. Старощербиновская, ул. Советов, 68, тел. +7 (86151) 7-82-73, приемный день – каждый вторник, с 09-00 до 12-00 ч., в общественной приемной.</w:t>
      </w:r>
      <w:proofErr w:type="gramEnd"/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BA632C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:rsidR="00BA632C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:rsidR="00BA632C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gramStart"/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опубликования сообщения, предусмотренного </w:t>
      </w:r>
      <w:proofErr w:type="spellStart"/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A632C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Администрация Новощербиновского сельского поселения Щербиновского района, 353632, Краснодарский край, Щербиновский район, ст. Новощербиновская, </w:t>
      </w:r>
      <w:r w:rsidR="00757925" w:rsidRPr="00AC0FF0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>ул. Калинина, 83, адрес электронной почты:</w:t>
      </w:r>
      <w:r w:rsidR="00757925" w:rsidRPr="00AC0F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8" w:tooltip="mailto:sp10nsh@mail.ru%C2%BB" w:history="1">
        <w:r w:rsidR="0037465D" w:rsidRPr="00AC0FF0">
          <w:rPr>
            <w:rStyle w:val="af"/>
            <w:rFonts w:ascii="Times New Roman" w:eastAsia="Times New Roman" w:hAnsi="Times New Roman" w:cs="Times New Roman"/>
            <w:color w:val="000000"/>
            <w:sz w:val="28"/>
          </w:rPr>
          <w:t>sp10nsh@mail.ru»</w:t>
        </w:r>
      </w:hyperlink>
      <w:r w:rsidR="0037465D" w:rsidRPr="00AC0FF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A632C" w:rsidRDefault="00BA632C" w:rsidP="00757925">
      <w:pPr>
        <w:ind w:firstLine="491"/>
      </w:pPr>
    </w:p>
    <w:sectPr w:rsidR="00BA632C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D5" w:rsidRDefault="004228D5">
      <w:pPr>
        <w:spacing w:after="0" w:line="240" w:lineRule="auto"/>
      </w:pPr>
      <w:r>
        <w:separator/>
      </w:r>
    </w:p>
  </w:endnote>
  <w:endnote w:type="continuationSeparator" w:id="0">
    <w:p w:rsidR="004228D5" w:rsidRDefault="0042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D5" w:rsidRDefault="004228D5">
      <w:pPr>
        <w:spacing w:after="0" w:line="240" w:lineRule="auto"/>
      </w:pPr>
      <w:r>
        <w:separator/>
      </w:r>
    </w:p>
  </w:footnote>
  <w:footnote w:type="continuationSeparator" w:id="0">
    <w:p w:rsidR="004228D5" w:rsidRDefault="0042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37465D"/>
    <w:rsid w:val="004228D5"/>
    <w:rsid w:val="0046545B"/>
    <w:rsid w:val="006C25AE"/>
    <w:rsid w:val="00757925"/>
    <w:rsid w:val="00AC0FF0"/>
    <w:rsid w:val="00BA632C"/>
    <w:rsid w:val="00F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nsh@mail.ru%C2%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2023-12-15T13:13:00Z</dcterms:created>
  <dcterms:modified xsi:type="dcterms:W3CDTF">2023-12-15T13:45:00Z</dcterms:modified>
</cp:coreProperties>
</file>