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06023" w:rsidRPr="00A06023" w:rsidTr="00A41A17">
        <w:trPr>
          <w:cantSplit/>
          <w:trHeight w:hRule="exact" w:val="1474"/>
        </w:trPr>
        <w:tc>
          <w:tcPr>
            <w:tcW w:w="9639" w:type="dxa"/>
            <w:gridSpan w:val="2"/>
          </w:tcPr>
          <w:p w:rsidR="00A06023" w:rsidRPr="00A06023" w:rsidRDefault="00A06023" w:rsidP="00A0602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023" w:rsidRPr="00A06023" w:rsidRDefault="00A06023" w:rsidP="00A0602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06023" w:rsidRPr="00A06023" w:rsidRDefault="00A06023" w:rsidP="00A0602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06023" w:rsidRPr="00A06023" w:rsidRDefault="00A06023" w:rsidP="00A0602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06023" w:rsidRPr="00A06023" w:rsidRDefault="00A06023" w:rsidP="00A0602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06023" w:rsidRPr="00A06023" w:rsidRDefault="00A06023" w:rsidP="00A0602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06023" w:rsidRPr="00A06023" w:rsidRDefault="00A06023" w:rsidP="00A0602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06023" w:rsidRPr="00A06023" w:rsidRDefault="00A06023" w:rsidP="00A0602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06023" w:rsidRPr="00A06023" w:rsidRDefault="00A06023" w:rsidP="00A0602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A06023" w:rsidRPr="00A06023" w:rsidRDefault="00A06023" w:rsidP="00A0602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A06023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A06023" w:rsidRPr="00A06023" w:rsidRDefault="00A06023" w:rsidP="00A06023">
            <w:pPr>
              <w:keepNext/>
              <w:keepLines/>
              <w:spacing w:before="200" w:after="0" w:line="276" w:lineRule="auto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A06023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A06023" w:rsidRPr="00A06023" w:rsidRDefault="00A06023" w:rsidP="00A06023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A06023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A06023" w:rsidRPr="00A06023" w:rsidTr="00A41A17">
        <w:trPr>
          <w:cantSplit/>
          <w:trHeight w:hRule="exact" w:val="1649"/>
        </w:trPr>
        <w:tc>
          <w:tcPr>
            <w:tcW w:w="9639" w:type="dxa"/>
            <w:gridSpan w:val="2"/>
          </w:tcPr>
          <w:p w:rsidR="00A06023" w:rsidRPr="00A06023" w:rsidRDefault="00A06023" w:rsidP="00A060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A06023" w:rsidRPr="00A06023" w:rsidRDefault="00A06023" w:rsidP="00A060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A06023" w:rsidRPr="00A06023" w:rsidRDefault="00A06023" w:rsidP="00A060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A06023" w:rsidRPr="00A06023" w:rsidRDefault="00A06023" w:rsidP="00A060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МУИЦИПАЛЬНЫЙ РАЙОН</w:t>
            </w:r>
          </w:p>
          <w:p w:rsidR="00A06023" w:rsidRPr="00A06023" w:rsidRDefault="00A06023" w:rsidP="00A0602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A06023" w:rsidRPr="00A06023" w:rsidRDefault="00A06023" w:rsidP="00A06023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A06023" w:rsidRPr="00A06023" w:rsidTr="00A41A1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A06023" w:rsidRPr="00A06023" w:rsidRDefault="00A06023" w:rsidP="00A060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23.06.2025</w:t>
            </w:r>
          </w:p>
        </w:tc>
        <w:tc>
          <w:tcPr>
            <w:tcW w:w="4820" w:type="dxa"/>
            <w:vAlign w:val="bottom"/>
          </w:tcPr>
          <w:p w:rsidR="00A06023" w:rsidRPr="00A06023" w:rsidRDefault="00A06023" w:rsidP="00A06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A06023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A0602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95</w:t>
            </w:r>
          </w:p>
        </w:tc>
      </w:tr>
      <w:tr w:rsidR="00A06023" w:rsidRPr="00A06023" w:rsidTr="00A41A1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A06023" w:rsidRPr="00A06023" w:rsidRDefault="00A06023" w:rsidP="00A060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A06023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A06023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052656" w:rsidRDefault="00052656" w:rsidP="007755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656" w:rsidRDefault="00052656" w:rsidP="007755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552" w:rsidRPr="00CF4140" w:rsidRDefault="00C41A56" w:rsidP="007755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140">
        <w:rPr>
          <w:rFonts w:ascii="Times New Roman" w:hAnsi="Times New Roman" w:cs="Times New Roman"/>
          <w:b/>
          <w:sz w:val="28"/>
          <w:szCs w:val="28"/>
        </w:rPr>
        <w:t>О</w:t>
      </w:r>
      <w:r w:rsidR="00775552" w:rsidRPr="00CF4140">
        <w:rPr>
          <w:rFonts w:ascii="Times New Roman" w:hAnsi="Times New Roman" w:cs="Times New Roman"/>
          <w:b/>
          <w:sz w:val="28"/>
          <w:szCs w:val="28"/>
        </w:rPr>
        <w:t>б утверждении Порядка</w:t>
      </w:r>
      <w:r w:rsidRPr="00CF41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552" w:rsidRPr="00CF4140">
        <w:rPr>
          <w:rFonts w:ascii="Times New Roman" w:hAnsi="Times New Roman" w:cs="Times New Roman"/>
          <w:b/>
          <w:sz w:val="28"/>
          <w:szCs w:val="28"/>
        </w:rPr>
        <w:t>согласования севооборота</w:t>
      </w:r>
    </w:p>
    <w:p w:rsidR="00775552" w:rsidRPr="00CF4140" w:rsidRDefault="00775552" w:rsidP="007755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140">
        <w:rPr>
          <w:rFonts w:ascii="Times New Roman" w:hAnsi="Times New Roman" w:cs="Times New Roman"/>
          <w:b/>
          <w:sz w:val="28"/>
          <w:szCs w:val="28"/>
        </w:rPr>
        <w:t xml:space="preserve"> в специальных семеноводческих зонах для производства семян </w:t>
      </w:r>
    </w:p>
    <w:p w:rsidR="00775552" w:rsidRPr="00CF4140" w:rsidRDefault="00775552" w:rsidP="007755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140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сельскохозяйственных растений на территории муниципального </w:t>
      </w:r>
    </w:p>
    <w:p w:rsidR="00775552" w:rsidRPr="00CF4140" w:rsidRDefault="00775552" w:rsidP="007755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140">
        <w:rPr>
          <w:rFonts w:ascii="Times New Roman" w:hAnsi="Times New Roman" w:cs="Times New Roman"/>
          <w:b/>
          <w:sz w:val="28"/>
          <w:szCs w:val="28"/>
        </w:rPr>
        <w:t xml:space="preserve">образования Щербиновский муниципальный район </w:t>
      </w:r>
    </w:p>
    <w:p w:rsidR="00C41A56" w:rsidRPr="00CF4140" w:rsidRDefault="00775552" w:rsidP="007755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140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775552" w:rsidRDefault="00775552" w:rsidP="007755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2656" w:rsidRPr="00CF4140" w:rsidRDefault="00052656" w:rsidP="007755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1A56" w:rsidRPr="00CF4140" w:rsidRDefault="00C41A56" w:rsidP="00052656">
      <w:pPr>
        <w:pStyle w:val="21"/>
        <w:shd w:val="clear" w:color="auto" w:fill="auto"/>
        <w:spacing w:before="0" w:after="0" w:line="240" w:lineRule="auto"/>
        <w:ind w:firstLine="709"/>
        <w:jc w:val="both"/>
        <w:rPr>
          <w:rFonts w:eastAsiaTheme="minorEastAsia"/>
          <w:b w:val="0"/>
          <w:bCs w:val="0"/>
          <w:sz w:val="28"/>
          <w:szCs w:val="28"/>
          <w:lang w:eastAsia="ru-RU"/>
        </w:rPr>
      </w:pPr>
      <w:proofErr w:type="gramStart"/>
      <w:r w:rsidRPr="00384E78">
        <w:rPr>
          <w:rFonts w:eastAsiaTheme="minorEastAsia"/>
          <w:b w:val="0"/>
          <w:bCs w:val="0"/>
          <w:sz w:val="28"/>
          <w:szCs w:val="28"/>
          <w:lang w:eastAsia="ru-RU"/>
        </w:rPr>
        <w:t>В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о исполнение Закона Краснодарского края от 11 марта 2024 г</w:t>
      </w:r>
      <w:r w:rsidR="00CF4140">
        <w:rPr>
          <w:rFonts w:eastAsiaTheme="minorEastAsia"/>
          <w:b w:val="0"/>
          <w:bCs w:val="0"/>
          <w:sz w:val="28"/>
          <w:szCs w:val="28"/>
          <w:lang w:eastAsia="ru-RU"/>
        </w:rPr>
        <w:t>ода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№5085-КЗ «О  семеноводстве сельскохозяйственных растений в Краснодарском крае», Закона Краснодарского края от 5 мая 2019</w:t>
      </w:r>
      <w:r w:rsid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года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№ 4024-КЗ «О наделении органов местного самоуправления в Краснодарском крае отдельными госуда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р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ственными полномочиями Краснодарского края по поддержке сельскохозя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й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ственного производства», во исполнение постановления Губернатора Красн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о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дарского края от 24 марта 2025 г</w:t>
      </w:r>
      <w:r w:rsidR="00CF4140">
        <w:rPr>
          <w:rFonts w:eastAsiaTheme="minorEastAsia"/>
          <w:b w:val="0"/>
          <w:bCs w:val="0"/>
          <w:sz w:val="28"/>
          <w:szCs w:val="28"/>
          <w:lang w:eastAsia="ru-RU"/>
        </w:rPr>
        <w:t>ода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№ 155 «О внесении изменений в</w:t>
      </w:r>
      <w:proofErr w:type="gramEnd"/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постано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в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ление главы администрации (губернатора) Краснодарского края от</w:t>
      </w:r>
      <w:r w:rsid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25 июля 2017 </w:t>
      </w:r>
      <w:r w:rsidR="00CF4140">
        <w:rPr>
          <w:rFonts w:eastAsiaTheme="minorEastAsia"/>
          <w:b w:val="0"/>
          <w:bCs w:val="0"/>
          <w:sz w:val="28"/>
          <w:szCs w:val="28"/>
          <w:lang w:eastAsia="ru-RU"/>
        </w:rPr>
        <w:t>года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№ 550 «Об утверждении Порядка предоставления местным бюдж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е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там субвенций из бюджета Краснодарского края на осуществление отдельных государственных полномочий по поддержке сельскохозяйственного произво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д</w:t>
      </w:r>
      <w:proofErr w:type="gramStart"/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ства в Краснодарском крае в части предоставления субсидий гражданам, вед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у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щим личное подсобное хозяйство, крестьянским (фермерским) хозяйствам, и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н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дивидуальным предпринимателям, осуществляющим деятельность в области сельскохозяйственного производства, в рамках реализации мероприятия гос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у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дарственной программы Краснодарского края «Развитие сельского хозяйства и регулирование рынков сельскохозяйственной продукции, сырья и</w:t>
      </w:r>
      <w:r w:rsid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продовол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ь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ствия», а также приказа министерства</w:t>
      </w:r>
      <w:r w:rsid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сельского хозяйства и перерабатыва</w:t>
      </w:r>
      <w:r w:rsidR="00CF4140">
        <w:rPr>
          <w:rFonts w:eastAsiaTheme="minorEastAsia"/>
          <w:b w:val="0"/>
          <w:bCs w:val="0"/>
          <w:sz w:val="28"/>
          <w:szCs w:val="28"/>
          <w:lang w:eastAsia="ru-RU"/>
        </w:rPr>
        <w:t>ю</w:t>
      </w:r>
      <w:r w:rsidR="00CF4140">
        <w:rPr>
          <w:rFonts w:eastAsiaTheme="minorEastAsia"/>
          <w:b w:val="0"/>
          <w:bCs w:val="0"/>
          <w:sz w:val="28"/>
          <w:szCs w:val="28"/>
          <w:lang w:eastAsia="ru-RU"/>
        </w:rPr>
        <w:t>щей промышленности Краснодарского края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от 26 ноября 2024 г</w:t>
      </w:r>
      <w:r w:rsidR="00CF4140">
        <w:rPr>
          <w:rFonts w:eastAsiaTheme="minorEastAsia"/>
          <w:b w:val="0"/>
          <w:bCs w:val="0"/>
          <w:sz w:val="28"/>
          <w:szCs w:val="28"/>
          <w:lang w:eastAsia="ru-RU"/>
        </w:rPr>
        <w:t>ода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№ 545</w:t>
      </w:r>
      <w:proofErr w:type="gramEnd"/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«Об утверждении Порядка установления специальных семеноводческих зон для производства семян сельскохозяйственных растений на территории Краснода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р</w:t>
      </w:r>
      <w:r w:rsidR="00775552" w:rsidRPr="00CF4140">
        <w:rPr>
          <w:rFonts w:eastAsiaTheme="minorEastAsia"/>
          <w:b w:val="0"/>
          <w:bCs w:val="0"/>
          <w:sz w:val="28"/>
          <w:szCs w:val="28"/>
          <w:lang w:eastAsia="ru-RU"/>
        </w:rPr>
        <w:t>ского края»</w:t>
      </w:r>
      <w:r w:rsidRPr="00CF4140">
        <w:rPr>
          <w:rFonts w:eastAsiaTheme="minorEastAsia"/>
          <w:b w:val="0"/>
          <w:bCs w:val="0"/>
          <w:sz w:val="28"/>
          <w:szCs w:val="28"/>
          <w:lang w:eastAsia="ru-RU"/>
        </w:rPr>
        <w:t>, руководствуясь Уставом муниципального образования Щербино</w:t>
      </w:r>
      <w:r w:rsidRPr="00CF4140">
        <w:rPr>
          <w:rFonts w:eastAsiaTheme="minorEastAsia"/>
          <w:b w:val="0"/>
          <w:bCs w:val="0"/>
          <w:sz w:val="28"/>
          <w:szCs w:val="28"/>
          <w:lang w:eastAsia="ru-RU"/>
        </w:rPr>
        <w:t>в</w:t>
      </w:r>
      <w:r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ский муниципальный район Краснодарского края </w:t>
      </w:r>
      <w:proofErr w:type="gramStart"/>
      <w:r w:rsidRPr="00CF4140">
        <w:rPr>
          <w:rFonts w:eastAsiaTheme="minorEastAsia"/>
          <w:b w:val="0"/>
          <w:bCs w:val="0"/>
          <w:sz w:val="28"/>
          <w:szCs w:val="28"/>
          <w:lang w:eastAsia="ru-RU"/>
        </w:rPr>
        <w:t>п</w:t>
      </w:r>
      <w:proofErr w:type="gramEnd"/>
      <w:r w:rsidRPr="00CF4140">
        <w:rPr>
          <w:rFonts w:eastAsiaTheme="minorEastAsia"/>
          <w:b w:val="0"/>
          <w:bCs w:val="0"/>
          <w:sz w:val="28"/>
          <w:szCs w:val="28"/>
          <w:lang w:eastAsia="ru-RU"/>
        </w:rPr>
        <w:t xml:space="preserve"> о с т а н о в л я ю:</w:t>
      </w:r>
    </w:p>
    <w:p w:rsidR="00C41A56" w:rsidRPr="00C41A56" w:rsidRDefault="00C41A56" w:rsidP="000526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1A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</w:t>
      </w:r>
      <w:r w:rsidR="00775552"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согласования севооборота в специальных семен</w:t>
      </w:r>
      <w:r w:rsidR="00775552"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775552"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водческих зонах для производства семян сельскохозяйственных растений на территории муниципального образования Щербиновский муниципальный ра</w:t>
      </w:r>
      <w:r w:rsidR="00775552"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775552"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 Краснодарского края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(Прилагается</w:t>
      </w:r>
      <w:r w:rsidRPr="00C41A56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CF4140" w:rsidRPr="00CF4140" w:rsidRDefault="00CF4140" w:rsidP="000526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Отделу по взаимодействию с органами местного самоуправления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министрации муниципального образования Щербиновский муниципальный район Краснодарского края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(Терещенко) </w:t>
      </w:r>
      <w:proofErr w:type="gramStart"/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новский муниципальный район Краснодарского края.</w:t>
      </w:r>
    </w:p>
    <w:p w:rsidR="00CF4140" w:rsidRPr="00CF4140" w:rsidRDefault="00CF4140" w:rsidP="000526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муниципал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ный район Краснодарского края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(Гусева)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опубликовать настоящее постановл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в периодическом печатном издании «Информационный бюллетень органов местного самоуправления муниципального образования Щербиновский мун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ципальный район Краснодарского края».</w:t>
      </w:r>
    </w:p>
    <w:p w:rsidR="00C41A56" w:rsidRPr="00C41A56" w:rsidRDefault="00384E78" w:rsidP="0005265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C41A56" w:rsidRPr="00C41A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Контроль за исполнением настоящего </w:t>
      </w:r>
      <w:r w:rsidR="00775552" w:rsidRP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постановления возложить на з</w:t>
      </w:r>
      <w:r w:rsidR="00775552" w:rsidRP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75552" w:rsidRP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местителя главы муниципального образования Щербиновский</w:t>
      </w:r>
      <w:r w:rsid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район Краснодарского края, начальника отдела по вопросам агропромышле</w:t>
      </w:r>
      <w:r w:rsid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комплекса администрации </w:t>
      </w:r>
      <w:r w:rsidR="00775552" w:rsidRP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Щербиновский</w:t>
      </w:r>
      <w:r w:rsid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  <w:r w:rsidR="00775552" w:rsidRP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</w:t>
      </w:r>
      <w:r w:rsidR="00775552" w:rsidRP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В.</w:t>
      </w:r>
      <w:r w:rsidR="007755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Никишина</w:t>
      </w:r>
      <w:r w:rsidR="00C41A56" w:rsidRPr="00C41A5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B1DD1" w:rsidRPr="00CF4140" w:rsidRDefault="00384E78" w:rsidP="00052656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B1DD1"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CF4140"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вступает в силу на следующий день после его офиц</w:t>
      </w:r>
      <w:r w:rsidR="00CF4140"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CF4140"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ального опубликования</w:t>
      </w:r>
      <w:r w:rsidR="007B1DD1" w:rsidRPr="00CF4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41A56" w:rsidRPr="00C41A56" w:rsidRDefault="00C41A56" w:rsidP="00C41A5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B1DD1" w:rsidRDefault="007B1DD1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1DD1" w:rsidRDefault="007B1DD1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1DD1" w:rsidRPr="007B1DD1" w:rsidRDefault="007B1DD1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1DD1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 полномочия главы</w:t>
      </w:r>
    </w:p>
    <w:p w:rsidR="007B1DD1" w:rsidRPr="007B1DD1" w:rsidRDefault="007B1DD1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1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384E78" w:rsidRDefault="007B1DD1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1DD1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</w:t>
      </w:r>
      <w:r w:rsidR="00384E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</w:t>
      </w:r>
      <w:r w:rsidRPr="007B1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</w:p>
    <w:p w:rsidR="007B1DD1" w:rsidRDefault="00384E78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="007B1DD1" w:rsidRPr="007B1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 w:rsidR="007B1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0526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B1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CF41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7B1D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4140">
        <w:rPr>
          <w:rFonts w:ascii="Times New Roman" w:eastAsia="Times New Roman" w:hAnsi="Times New Roman" w:cs="Times New Roman"/>
          <w:sz w:val="28"/>
          <w:szCs w:val="28"/>
          <w:lang w:eastAsia="ar-SA"/>
        </w:rPr>
        <w:t>Н.Н. Шевченко</w:t>
      </w: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6023" w:rsidRDefault="00A06023" w:rsidP="007B1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4926"/>
      </w:tblGrid>
      <w:tr w:rsidR="00A06023" w:rsidRPr="00A06023" w:rsidTr="00A41A17">
        <w:tc>
          <w:tcPr>
            <w:tcW w:w="4220" w:type="dxa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ind w:left="57"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ind w:left="57"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ind w:left="57"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ind w:left="57"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ind w:left="57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02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ind w:left="57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023">
              <w:rPr>
                <w:rFonts w:ascii="Times New Roman" w:eastAsia="Calibri" w:hAnsi="Times New Roman" w:cs="Times New Roman"/>
                <w:sz w:val="28"/>
                <w:szCs w:val="28"/>
              </w:rPr>
              <w:t>Щербиновский муниципальный район</w:t>
            </w: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ind w:left="57" w:firstLine="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6023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ind w:left="57" w:firstLin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602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23.06.2025</w:t>
            </w:r>
            <w:r w:rsidRPr="00A06023"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ar-SA"/>
              </w:rPr>
              <w:t>295</w:t>
            </w:r>
          </w:p>
        </w:tc>
      </w:tr>
    </w:tbl>
    <w:p w:rsidR="00A06023" w:rsidRPr="00A06023" w:rsidRDefault="00A06023" w:rsidP="00A06023">
      <w:pPr>
        <w:widowControl w:val="0"/>
        <w:autoSpaceDE w:val="0"/>
        <w:autoSpaceDN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023" w:rsidRPr="00A06023" w:rsidRDefault="00A06023" w:rsidP="00A06023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6023" w:rsidRPr="00A06023" w:rsidRDefault="00A06023" w:rsidP="00A06023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6023" w:rsidRPr="00A06023" w:rsidRDefault="00A06023" w:rsidP="00A06023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A06023" w:rsidRPr="00A06023" w:rsidRDefault="00A06023" w:rsidP="00A0602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согласования севооборота в </w:t>
      </w:r>
      <w:proofErr w:type="gramStart"/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специальных</w:t>
      </w:r>
      <w:proofErr w:type="gramEnd"/>
    </w:p>
    <w:p w:rsidR="00A06023" w:rsidRPr="00A06023" w:rsidRDefault="00A06023" w:rsidP="00A0602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семеноводческих </w:t>
      </w:r>
      <w:proofErr w:type="gramStart"/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зонах</w:t>
      </w:r>
      <w:proofErr w:type="gramEnd"/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производства семян </w:t>
      </w:r>
    </w:p>
    <w:p w:rsidR="00A06023" w:rsidRPr="00A06023" w:rsidRDefault="00A06023" w:rsidP="00A0602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сельскохозяйственных растений на территории </w:t>
      </w:r>
    </w:p>
    <w:p w:rsidR="00A06023" w:rsidRPr="00A06023" w:rsidRDefault="00A06023" w:rsidP="00A0602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A06023" w:rsidRPr="00A06023" w:rsidRDefault="00A06023" w:rsidP="00A0602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Щербиновский муниципальный район </w:t>
      </w:r>
    </w:p>
    <w:p w:rsidR="00A06023" w:rsidRPr="00A06023" w:rsidRDefault="00A06023" w:rsidP="00A0602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</w:t>
      </w:r>
    </w:p>
    <w:p w:rsidR="00A06023" w:rsidRPr="00A06023" w:rsidRDefault="00A06023" w:rsidP="00A06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06023" w:rsidRPr="00A06023" w:rsidRDefault="00A06023" w:rsidP="00A06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1.1. 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Настоящий Порядок согласования севооборота в специальных сем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новодческих зонах для производства семян сельскохозяйственных растений на территории муниципального образования Щербиновский муниципальный ра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он Краснодарского края (далее – Порядок) разработан во исполнение Закона Краснодарского края от 11 марта 2024 года №5085-КЗ «О  семеноводстве сел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ь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скохозяйственных растений в Краснодарском крае» (далее – Закон 5085-КЗ), Закона Краснодарского края от 5 мая 2019 года № 4024-КЗ «О наделении орг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нов местного самоуправления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Краснодарском крае отдельными госуда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ственными полномочиями Краснодарского края по поддержке сельскохозя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ственного производства», во исполнение постановления Губернатора Красн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дарского края от 24 марта 2025 года № 155 «О внесении изменений в постано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ление главы администрации (губернатора) Краснодарского края от 25 июля 2017 года № 550 «Об утверждении Порядка предоставления местным бюдж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там субвенций из бюджета Краснодарского края на осуществление отдельных государственных полномочий по поддержке сельскохозяйственного произво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ства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Краснодарском крае в части предоставления субсидий гражданам, вед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щим личное подсобное хозяйство, крестьянским (фермерским) хозяйствам, 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дивидуальным предпринимателям, осуществляющим деятельность в области сельскохозяйственного производства, в рамках реализации мероприятия гос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дарственной программы Краснодарского края «Развитие сельского хозяйства и регулирование рынков сельскохозяйственной продукции, сырья и продовол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ь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ствия», а также приказа министерства сельского хозяйства и перерабатыва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щей промышленности Краснодарского края от 26 ноября 2024 года № 545 «Об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утверждении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Порядка установления специальных семеноводческих зон для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производства семян сельскохозяйственных растений на территории Краснода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ского края» (далее – приказ министерства № 545). 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1.2. Порядок устанавливает единые требования к условиям согласования севооборота в специальных семеноводческих зонах для производства семян сельскохозяйственных растений на территории муниципального образования Щербиновский муниципальный район Краснодарского края (далее – согласов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ние севооборота). 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1.3. Целью согласования севооборота является утверждение чередования сельскохозяйственных культур на земельном участке, на котором планируется производство (выращивание) сельскохозяйственных культур.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1.4. Уполномоченным органом по утверждению севооборотов является администрация муниципального образования Щербиновский муниципальный район Краснодарского края Краснодарского края (далее – уполномоченный 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ган).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1.5. Понятия, используемые в целях настоящего Порядка: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 заявитель – физическое лицо, или индивидуальный предприниматель, или юридическое лицо, занимающиеся производством (выращиванием) и ре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лизацией семенного и посадочного материала одной или нескольких сельскох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зяйственных культур, гарантирующие соблюдение установленных законод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тельством агротехнических требований, семеноводческих правил для получ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ния семян и посадочного материала с высокими урожайными и хозяйственно-биологическими свойствами и включенные в реестр семеноводческих хозяйств, сертифицированных в Системе добровольной сертификации «</w:t>
      </w:r>
      <w:proofErr w:type="spell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Россельхо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центр</w:t>
      </w:r>
      <w:proofErr w:type="spell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», созданной федеральным государственным бюджетным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учреждением «Российский сельскохозяйственный центр» и зарегистрированной в едином 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естре зарегистрированных систем добровольной сертификации в соответствии с Федеральным законом от 27 декабря 2002 года № 184-ФЗ «О техническом 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гулировании» и постановлением Правительства Российской Федерации              от 23 января 2004 года № 32 «О регистрации и размере платы за регистрацию системы добровольной сертификации», участвующий в согласовании севооб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рота на установление специальных семеноводческих зон для производства с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мян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сельскохозяйственных культур на территории муниципального образов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ния Щербиновский муниципальный район Краснодарского края;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 особый режим товарного производства сельскохозяйственных раст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ний и семян сельскохозяйственных растений – соблюдение мероприятий, направленных на предотвращение внутривидового перекрестного опыления сельскохозяйственных растений;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3) производство (выращивание) семян сельскохозяйственных растений –</w:t>
      </w:r>
    </w:p>
    <w:p w:rsidR="00A06023" w:rsidRPr="00A06023" w:rsidRDefault="00A06023" w:rsidP="00A06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деятельность, относящаяся к сельскохозяйственному производству в целях п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лучения семян сельскохозяйственных растений, осуществляемая с учетом тр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бований пространственной изоляции, включающая в себя подготовку к посеву (посадке), посев (посадку), уход за сельскохозяйственными растениями, уборку семян сельскохозяйственных растений, обработку семян сельскохозяйственных растений, выращивание сеянцев, саженцев и выкапывание сельскохозяйстве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ных растений;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4) пространственная изоляция – мероприятия, направленные на предо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вращение внутривидового перекрестного опыления сельскохозяйственных ра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тений, включая установление расстояния между посевами (посадками) разли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ных сортов или гибридов </w:t>
      </w:r>
      <w:proofErr w:type="spell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перекрестноопыляемых</w:t>
      </w:r>
      <w:proofErr w:type="spell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сельскохозяйственных раст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ний и использование изолирующих устройств, для производства семян сел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ь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скохозяйственных растений и сельскохозяйственной продукции;</w:t>
      </w:r>
      <w:proofErr w:type="gramEnd"/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5) согласование севооборота в специальных семеноводческих зонах – это документ, выдаваемый уполномоченным органом по результатам рассмотрения обращения хозяйствующего субъекта в рамках порядка согласования севооб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рота в специальных семеноводческих зонах, устанавливаемых в следующем к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лендарном году после текущего года на земельных участках, в границах кот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рых планируется осуществлять производство (выращивание) семян сельскох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зяйственных растений, устанавливающий чередование </w:t>
      </w:r>
      <w:hyperlink r:id="rId8" w:history="1">
        <w:r w:rsidRPr="00A0602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сельскохозяйственных культур</w:t>
        </w:r>
      </w:hyperlink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различных видов </w:t>
      </w:r>
      <w:hyperlink r:id="rId9" w:history="1">
        <w:r w:rsidRPr="00A06023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паров</w:t>
        </w:r>
      </w:hyperlink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во времени на земельных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участках или его частях, на которых запланировано производство (выращивание) семян сельск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хозяйственных растений в течение 8 лет, начиная со следующего за текущим финансовым годом, согласованный со всеми собственниками (пользователями) смежных участков, позволяющий установление специальной семеноводческой зоны на следующий календарный год в текущем году;</w:t>
      </w:r>
      <w:proofErr w:type="gramEnd"/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6) специальная семеноводческая зона – территория, характеризующаяся благоприятными фитосанитарными и технологическими условиями для прои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водства семян 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сельскохозяйственных растений.</w:t>
      </w:r>
    </w:p>
    <w:p w:rsidR="00A06023" w:rsidRPr="00A06023" w:rsidRDefault="00A06023" w:rsidP="00A0602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>1.6. </w:t>
      </w:r>
      <w:proofErr w:type="gramStart"/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Согласование севооборота на следующий календарный год в текущем году в соответствии с подпунктом 5 пункта 2.5 приказа министерства № 545 осуществляется на земельных участках, находящихся в собственности Красн</w:t>
      </w:r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>дарского края или муниципальной собственности либо государственная со</w:t>
      </w:r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ственность на которые не разграничена, а также на земельных участках, нах</w:t>
      </w:r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>дящихся в собственности физических лиц, индивидуальных предпринимателей, юридических лиц, либо предоставленных им в пользование на следующий к</w:t>
      </w:r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лендарный</w:t>
      </w:r>
      <w:proofErr w:type="gramEnd"/>
      <w:r w:rsidRPr="00A060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в текущем году в соответствии с подпунктами 1 и 2 пункта 2.4 раздела 2 приказа министерства № 545.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1.7. 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Согласование севооборота осуществляется для производства семян различных </w:t>
      </w:r>
      <w:proofErr w:type="spell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перекрестноопыляемых</w:t>
      </w:r>
      <w:proofErr w:type="spell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сельскохозяйственных растений и напра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лено на обеспечение пространственной изоляции между сортовыми посевам (посадками) на расстоянии не менее значений минимальных норм простра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ственной изоляции между сортовыми посевами (посадками), утвержденных Решением Совета Евразийской экономической комиссии от 30 января 2020 года № 10 «О единых методах определения сортовых качеств семян сельскохозя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ственных растений в рамках Евразийского экономического союза».</w:t>
      </w:r>
      <w:proofErr w:type="gramEnd"/>
    </w:p>
    <w:p w:rsidR="00A06023" w:rsidRPr="00A06023" w:rsidRDefault="00A06023" w:rsidP="00A06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06023" w:rsidRPr="00A06023" w:rsidRDefault="00A06023" w:rsidP="00A06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Порядок проведения согласования севооборота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2.1. Согласование севооборота устанавливается на календарный год, сл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дующий за годом, в котором подано заявление, правовым актом уполномоче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ного органа.</w:t>
      </w:r>
    </w:p>
    <w:p w:rsidR="00A06023" w:rsidRPr="00A06023" w:rsidRDefault="00A06023" w:rsidP="00A06023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2.2. Заявители вправе обращаться по вопросу согласования севооборота в срок с 1 по 20 июня текущего календарного года включительно.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2.3. Требования, предъявляемые к заявителям: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должны на дату подачи заявления быть включенными в реестр семен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водческих хозяйств, сертифицированных в Системе добровольной сертифик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ции «</w:t>
      </w:r>
      <w:proofErr w:type="spell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Россельхозцентр</w:t>
      </w:r>
      <w:proofErr w:type="spell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», созданной федеральным государственным бюджетным учреждением «Российский сельскохозяйственный центр» и зарегистрированной в едином реестре зарегистрированных систем добровольной сертификации в соответствии с Федеральным законом от 27 декабря 2002 года № 184-ФЗ «О техническом регулировании» и постановлением Правительства Российской Ф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дерации от 23 января 2004 года № 32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«О регистрации и размере платы за рег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страцию системы добровольной сертификации»;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2) осуществлять производство (выращивание) и реализацию семенного и посадочного материала одной или нескольких сельскохозяйственных культур, с соблюдением установленных законодательством агротехнических требований, семеноводческих правил для получения семян и посадочного материала с в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сокими урожайными и хозяйственно-биологическими свойствами, в году, предшествующем календарном году и (или) в текущем календарном году; </w:t>
      </w:r>
    </w:p>
    <w:p w:rsidR="00A06023" w:rsidRPr="00A06023" w:rsidRDefault="00A06023" w:rsidP="00A06023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3) не допускать выращивания озимых культур по озимым культурам б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лее двух лет, сахарной свеклы по сахарной свекле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непрерывно в течение двух лет подряд, а также выращивания подсолнечника на поле более одного раза в восемь лет на земельном участке, на котором планируется согласование сев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оборота для производства (выращивания) семян сельскохозяйственных раст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ний.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2.4. Для подтверждения соответствия требованиям, указанным в пункте 2.3. настоящего Порядка, заявителями представляются в уполномоченный 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ган нарочно или путем использования услуг почтовой связи прошитые, прон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мерованные, скрепленные печатью (при ее наличии) и подписью руководителя заявителя либо иными уполномоченными в установленном порядке лицами следующие документы: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1) заявление на согласование севооборота в специальных семеноводч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ских зонах для производства семян сельскохозяйственных растений на терр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тории муниципального образования по форме, согласно приложению к насто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щему Порядку;</w:t>
      </w:r>
      <w:proofErr w:type="gramEnd"/>
    </w:p>
    <w:p w:rsidR="00A06023" w:rsidRPr="00A06023" w:rsidRDefault="00A06023" w:rsidP="00A06023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 правоустанавливающие документы, подтверждающие наличие прав пользования земельными участками, в границах которых планируется ос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ществлять производство (выращивание) семян сельскохозяйственных растений, для производства которых согласовывается севооборот, беспрерывно действ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ющих в период осуществления сельскохозяйственного производства;</w:t>
      </w:r>
    </w:p>
    <w:p w:rsidR="00A06023" w:rsidRPr="00A06023" w:rsidRDefault="00A06023" w:rsidP="00A06023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3) справка о чередовании сельскохозяйственных культур за предыдущие восемь лет включая текущий год на земельном участке, в границах которого планируется согласование севооборота, содержащая сведения о согласовании со всеми собственниками (пользователями) смежных участков, а также о наименовании сельскохозяйственных растений, выращиваемых за предыдущие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восемь лет включая текущий год с разбивкой по годам и подписанная руков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дителем заявителя либо иными уполномоченными в установленном порядке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лицами и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заверенная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печатью при ее наличии;</w:t>
      </w:r>
    </w:p>
    <w:p w:rsidR="00A06023" w:rsidRPr="00A06023" w:rsidRDefault="00A06023" w:rsidP="00A06023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4) копия сертификата соответствия, требованиям Системы добровольной сертификации «</w:t>
      </w:r>
      <w:proofErr w:type="spell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Россельхозцентр</w:t>
      </w:r>
      <w:proofErr w:type="spell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на осуществление производства (выращив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ния, комплексной доработки (подготовки), фасовки и реализации семян раст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ний, действующего на дату подачи заявки;</w:t>
      </w:r>
    </w:p>
    <w:p w:rsidR="00A06023" w:rsidRPr="00A06023" w:rsidRDefault="00A06023" w:rsidP="00A06023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5) справка, подтверждающая, что заявитель осуществлял производство (выращивание) и реализацию семенного и посадочного материала сельскох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зяйственной культуры, указанной в заявлении на согласование севооборота в специальных семеноводческих зонах для производства семян сельскохозя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ственных растений на территории муниципального образования Щербиновский муниципальный район Краснодарского края, с соблюдением установленных з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конодательством агротехнических требований, семеноводческих правил для получения семян и посадочного материала с высокими урожайными и хозя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ственно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noBreakHyphen/>
        <w:t>биологическими свойствами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в году, предшествующем календарном году и (или) в текущем календарном году,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подписанную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руководителем и гла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ным бухгалтером заявителя, либо иными уполномоченными в установленном порядке лицами и заверенную печатью (при её наличии);</w:t>
      </w:r>
    </w:p>
    <w:p w:rsidR="00A06023" w:rsidRPr="00A06023" w:rsidRDefault="00A06023" w:rsidP="00A06023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6)  доверенность или иной документ, подтверждающий полномочия лица, действующего от имени заявителя (в случае, если заявление и документы предоставляются уполномоченным представителем);</w:t>
      </w:r>
    </w:p>
    <w:p w:rsidR="00A06023" w:rsidRPr="00A06023" w:rsidRDefault="00A06023" w:rsidP="00A06023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7) иные документы (по усмотрению уполномоченного органа).</w:t>
      </w:r>
    </w:p>
    <w:p w:rsidR="00A06023" w:rsidRPr="00A06023" w:rsidRDefault="00A06023" w:rsidP="00A06023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Ответственность за полноту и достоверность информации, содержащейся в заявлении и документах,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 также за своевременность их представления несет заявитель.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2.5. Уполномоченный орган регистрирует заявление с прилагаемыми д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кументами в день поступления.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Для заявлений, полученных путем использования услуг почтовой связи, датой и временем регистрации является дата и время получения заявления в 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уполномоченном органе.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2.6. Рассмотрение заявления и принятие решения о согласовании севоо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орота осуществляется в течение 25 рабочих дней с рабочего дня, следующего за датой 20 июня текущего года, установленной пунктом 2.2 настоящего Порядка.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2.7. Уполномоченный орган осуществляет рассмотрение и проверку д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кументов на предмет соответствия заявителя требованиям пункта 2.3 настоящ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 Порядка и соответствия документов требования, указанным в пункте 2.4 настоящего Порядка в 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течение 15 рабочих дней с даты, установленной пунктом 2.2 настоящего Порядка.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2.8. Основаниями для отказа в согласовании севооборота являются: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 несоответствие заявителя требованиям, установленным в пункте 2.3 настоящего Порядка;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2) несоответствие документов требованиям, установленным в пункте 2.4 настоящего Порядка;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3) недостоверность представленной заявителем информации;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4) подача заявителем заявления за пределами сроков, установленных в пункте 2.2 настоящего Порядка.</w:t>
      </w:r>
    </w:p>
    <w:p w:rsidR="00A06023" w:rsidRPr="00A06023" w:rsidRDefault="00A06023" w:rsidP="00A06023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2.9. В течение 10 рабочих дней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даты окончания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рассмотрения и прове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ки документов заявителя, установленных в пункте 2.7 настоящего Порядка, уполномоченный орган принимает решение о 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согласовании севооборота или об отказе в согласовании севооборота в следующем порядке: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уполномоченный орган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формирует реестр заявителей, которым отказ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но в согласовании севооборота с указанием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причин отказа, установленных пунктом 2.8 настоящего Порядка и размещает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его на официальном сайте упо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номоченного органа в информационно-телекоммуникационной сети «Инте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нет» в течение 10 рабочих дней со дня, следующего за днем окончания ра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смотрения и проверки документов заявителя; </w:t>
      </w:r>
    </w:p>
    <w:p w:rsidR="00A06023" w:rsidRPr="00A06023" w:rsidRDefault="00A06023" w:rsidP="00A06023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2) 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уполномоченный орган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формирует реестр заявителей, которым согл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сован севооборот на следующий календарный год и размещает его на офиц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альном сайте уполномоченного органа в информационно-телекоммуникационной сети «Интернет» в течение 3 рабочих дней со дня, сл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дующего за днем окончания рассмотрения и проверки документов заявителя;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3) на основании реестра заявителей, которым согласован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севооборот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следующий календарный год 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уполномоченный орган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формирует правовой акт о согласовании севооборота в специальных семеноводческих зонах для прои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водства семян сельскохозяйственных растений на территории муниципального образования Щербиновский муниципальный район Краснодарского края (далее – правовой акт), с указанием сведений о наименовании муниципального обр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зования, наименовании физического лица, или индивидуального предприним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теля, или юридического лица и обеспечивает размещение на официальном са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те 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уполномоченного органа в информационно-телекоммуникационной сети «Интернет» не позднее 25 рабочих дней с рабочего дня, следующего за датой 20 июня текущего года, установленной пунктом 2.2 настоящего Порядка.</w:t>
      </w:r>
    </w:p>
    <w:p w:rsidR="00A06023" w:rsidRPr="00A06023" w:rsidRDefault="00A06023" w:rsidP="00A06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Решение о согласовании севооборота либо об отказе (с указанием пр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чин) уполномоченный орган направляет заявителю в письменном виде в теч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ние 5 рабочих дней после размещения на официальном сайте уполномоченного органа в информационно-телекоммуникационной сети «Интернет» правового акта. </w:t>
      </w:r>
    </w:p>
    <w:p w:rsidR="00A06023" w:rsidRPr="00A06023" w:rsidRDefault="00A06023" w:rsidP="00A06023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 Исключение согласованного севооборота из правового акта</w:t>
      </w:r>
    </w:p>
    <w:p w:rsidR="00A06023" w:rsidRPr="00A06023" w:rsidRDefault="00A06023" w:rsidP="00A06023">
      <w:pPr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Исключение согласованного севооборота из правового акта осуществл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ется в следующих случаях:</w:t>
      </w:r>
    </w:p>
    <w:p w:rsidR="00A06023" w:rsidRPr="00A06023" w:rsidRDefault="00A06023" w:rsidP="00A0602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по инициативе заявителя;</w:t>
      </w:r>
    </w:p>
    <w:p w:rsidR="00A06023" w:rsidRPr="00A06023" w:rsidRDefault="00A06023" w:rsidP="00A0602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выявление и подтверждение факта предоставления заявителем нед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стоверной информации;</w:t>
      </w:r>
    </w:p>
    <w:p w:rsidR="00A06023" w:rsidRPr="00A06023" w:rsidRDefault="00A06023" w:rsidP="00A0602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3) исключение заявителя из реестра семеноводческих хозяйств, сертиф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цированных в Системе добровольной сертификации «</w:t>
      </w:r>
      <w:proofErr w:type="spellStart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Россельхозцентр</w:t>
      </w:r>
      <w:proofErr w:type="spell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или приостановка действия сертификата в году, на который согласован севооборот.</w:t>
      </w:r>
    </w:p>
    <w:p w:rsidR="00A06023" w:rsidRPr="00A06023" w:rsidRDefault="00A06023" w:rsidP="00A06023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наступлении событий, предусмотренных пунктами настоящего ра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дела, заявитель в трехдневный срок обязан в письменной форме проинформ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ровать уполномоченный орган.</w:t>
      </w:r>
    </w:p>
    <w:p w:rsidR="00A06023" w:rsidRPr="00A06023" w:rsidRDefault="00A06023" w:rsidP="00A06023">
      <w:pPr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32"/>
          <w:szCs w:val="24"/>
          <w:lang w:eastAsia="ru-RU"/>
        </w:rPr>
      </w:pPr>
    </w:p>
    <w:p w:rsidR="00A06023" w:rsidRPr="00A06023" w:rsidRDefault="00A06023" w:rsidP="00A06023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</w:p>
    <w:p w:rsidR="00A06023" w:rsidRPr="00A06023" w:rsidRDefault="00A06023" w:rsidP="00A06023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A06023" w:rsidRPr="00A06023" w:rsidRDefault="00A06023" w:rsidP="00A06023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ar-SA"/>
        </w:rPr>
        <w:t>Щербиновский муниципальный район</w:t>
      </w:r>
    </w:p>
    <w:p w:rsidR="00A06023" w:rsidRPr="00A06023" w:rsidRDefault="00A06023" w:rsidP="00A06023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края, начальник отдела</w:t>
      </w:r>
    </w:p>
    <w:p w:rsidR="00A06023" w:rsidRPr="00A06023" w:rsidRDefault="00A06023" w:rsidP="00A06023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вопросам агропромышленного комплекса  </w:t>
      </w:r>
    </w:p>
    <w:p w:rsidR="00A06023" w:rsidRPr="00A06023" w:rsidRDefault="00A06023" w:rsidP="00A06023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муниципального образования</w:t>
      </w:r>
    </w:p>
    <w:p w:rsidR="00A06023" w:rsidRPr="00A06023" w:rsidRDefault="00A06023" w:rsidP="00A06023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A06023" w:rsidRPr="00A06023" w:rsidRDefault="00A06023" w:rsidP="00A06023">
      <w:pPr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                                                                            С.В. Никишин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after="0" w:line="235" w:lineRule="auto"/>
        <w:jc w:val="both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A06023" w:rsidRPr="00A06023" w:rsidRDefault="00A06023" w:rsidP="00A06023">
      <w:pPr>
        <w:spacing w:before="105" w:after="0" w:line="180" w:lineRule="atLeast"/>
        <w:ind w:left="5387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06023" w:rsidRPr="00A06023" w:rsidRDefault="00A06023" w:rsidP="00A06023">
      <w:pPr>
        <w:spacing w:after="0" w:line="180" w:lineRule="atLeast"/>
        <w:ind w:left="5387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согласования </w:t>
      </w:r>
    </w:p>
    <w:p w:rsidR="00A06023" w:rsidRPr="00A06023" w:rsidRDefault="00A06023" w:rsidP="00A06023">
      <w:pPr>
        <w:spacing w:after="0" w:line="180" w:lineRule="atLeast"/>
        <w:ind w:left="5387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севооборота в </w:t>
      </w:r>
      <w:proofErr w:type="gramStart"/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</w:t>
      </w:r>
      <w:proofErr w:type="gramEnd"/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6023" w:rsidRPr="00A06023" w:rsidRDefault="00A06023" w:rsidP="00A06023">
      <w:pPr>
        <w:spacing w:after="0" w:line="180" w:lineRule="atLeast"/>
        <w:ind w:left="5387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семеноводческих </w:t>
      </w:r>
      <w:proofErr w:type="gramStart"/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зонах</w:t>
      </w:r>
      <w:proofErr w:type="gramEnd"/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6023" w:rsidRPr="00A06023" w:rsidRDefault="00A06023" w:rsidP="00A06023">
      <w:pPr>
        <w:spacing w:after="0" w:line="180" w:lineRule="atLeast"/>
        <w:ind w:left="5387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производства семян</w:t>
      </w:r>
    </w:p>
    <w:p w:rsidR="00A06023" w:rsidRPr="00A06023" w:rsidRDefault="00A06023" w:rsidP="00A06023">
      <w:pPr>
        <w:spacing w:after="0" w:line="180" w:lineRule="atLeast"/>
        <w:ind w:left="5387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сельскохозяйственных растений </w:t>
      </w:r>
    </w:p>
    <w:p w:rsidR="00A06023" w:rsidRPr="00A06023" w:rsidRDefault="00A06023" w:rsidP="00A06023">
      <w:pPr>
        <w:spacing w:after="0" w:line="180" w:lineRule="atLeast"/>
        <w:ind w:left="5387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gramStart"/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A06023" w:rsidRPr="00A06023" w:rsidRDefault="00A06023" w:rsidP="00A06023">
      <w:pPr>
        <w:spacing w:after="0" w:line="180" w:lineRule="atLeast"/>
        <w:ind w:left="5387" w:firstLine="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Щербиновский</w:t>
      </w:r>
    </w:p>
    <w:p w:rsidR="00A06023" w:rsidRPr="00A06023" w:rsidRDefault="00A06023" w:rsidP="00A06023">
      <w:pPr>
        <w:spacing w:after="0" w:line="180" w:lineRule="atLeast"/>
        <w:ind w:left="5387" w:firstLine="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район</w:t>
      </w:r>
    </w:p>
    <w:p w:rsidR="00A06023" w:rsidRPr="00A06023" w:rsidRDefault="00A06023" w:rsidP="00A06023">
      <w:pPr>
        <w:spacing w:after="0" w:line="180" w:lineRule="atLeast"/>
        <w:ind w:left="5387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Краснодарского края</w:t>
      </w:r>
    </w:p>
    <w:p w:rsidR="00A06023" w:rsidRPr="00A06023" w:rsidRDefault="00A06023" w:rsidP="00A06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6023" w:rsidRPr="00A06023" w:rsidRDefault="00A06023" w:rsidP="00A06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6023" w:rsidRPr="00A06023" w:rsidRDefault="00A06023" w:rsidP="00A06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</w:t>
      </w:r>
    </w:p>
    <w:p w:rsidR="00A06023" w:rsidRPr="00A06023" w:rsidRDefault="00A06023" w:rsidP="00A06023">
      <w:pPr>
        <w:spacing w:after="0" w:line="180" w:lineRule="atLeast"/>
        <w:ind w:left="5387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023" w:rsidRPr="00A06023" w:rsidRDefault="00A06023" w:rsidP="00A06023">
      <w:pPr>
        <w:spacing w:after="0" w:line="180" w:lineRule="atLeast"/>
        <w:ind w:left="5387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023" w:rsidRPr="00A06023" w:rsidRDefault="00A06023" w:rsidP="00A06023">
      <w:pPr>
        <w:spacing w:after="0" w:line="180" w:lineRule="atLeast"/>
        <w:ind w:left="5387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</w:p>
    <w:p w:rsidR="00A06023" w:rsidRPr="00A06023" w:rsidRDefault="00A06023" w:rsidP="00A06023">
      <w:pPr>
        <w:spacing w:after="0" w:line="180" w:lineRule="atLeast"/>
        <w:ind w:left="5387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Щербиновский муниципальный район Краснодарского края</w:t>
      </w:r>
    </w:p>
    <w:tbl>
      <w:tblPr>
        <w:tblW w:w="9555" w:type="dxa"/>
        <w:tblLook w:val="00A0" w:firstRow="1" w:lastRow="0" w:firstColumn="1" w:lastColumn="0" w:noHBand="0" w:noVBand="0"/>
      </w:tblPr>
      <w:tblGrid>
        <w:gridCol w:w="5070"/>
        <w:gridCol w:w="4485"/>
      </w:tblGrid>
      <w:tr w:rsidR="00A06023" w:rsidRPr="00A06023" w:rsidTr="00A41A17">
        <w:tc>
          <w:tcPr>
            <w:tcW w:w="5070" w:type="dxa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Исх. № _____ от ______20___ г.</w:t>
            </w:r>
          </w:p>
        </w:tc>
        <w:tc>
          <w:tcPr>
            <w:tcW w:w="4485" w:type="dxa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0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6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A060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(наименование заявителя)</w:t>
            </w: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60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</w:t>
            </w:r>
          </w:p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6023" w:rsidRPr="00A06023" w:rsidRDefault="00A06023" w:rsidP="00A06023">
      <w:pPr>
        <w:widowControl w:val="0"/>
        <w:tabs>
          <w:tab w:val="left" w:pos="5878"/>
        </w:tabs>
        <w:autoSpaceDE w:val="0"/>
        <w:autoSpaceDN w:val="0"/>
        <w:adjustRightInd w:val="0"/>
        <w:spacing w:after="0" w:line="240" w:lineRule="auto"/>
        <w:ind w:right="84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Par127"/>
      <w:bookmarkEnd w:id="0"/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A06023" w:rsidRPr="00A06023" w:rsidRDefault="00A06023" w:rsidP="00A0602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на согласование севооборота в </w:t>
      </w: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специальных семеноводческих зонах для производства семян сельскохозяйственных раст</w:t>
      </w: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ний на территории муниципального </w:t>
      </w:r>
    </w:p>
    <w:p w:rsidR="00A06023" w:rsidRPr="00A06023" w:rsidRDefault="00A06023" w:rsidP="00A06023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образования ___________</w:t>
      </w:r>
    </w:p>
    <w:p w:rsidR="00A06023" w:rsidRPr="00A06023" w:rsidRDefault="00A06023" w:rsidP="00A06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принять пакет документов на согласование севооборота в спец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альных семеноводческих зонах для производства семян сельскохозяйственных растений на территории муниципального образования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 исполнение Закона Краснодарского края от 11 марта 2024 года № 5085-КЗ «О семеноводстве сел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ь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скохозяйственных растений в Краснодарском крае»,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Закона Краснодарского края от 5 мая 2019 года № 4024-КЗ «О наделении органов местного самоупра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ления в Краснодарском крае отдельными государственными полномочиями Краснодарского края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поддержке сельскохозяйственного производства»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гласовать севооборот для производства семян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1.______________________________________________________________</w:t>
      </w:r>
    </w:p>
    <w:p w:rsidR="00A06023" w:rsidRPr="00A06023" w:rsidRDefault="00A06023" w:rsidP="00A06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культуры</w:t>
      </w:r>
    </w:p>
    <w:p w:rsidR="00A06023" w:rsidRPr="00A06023" w:rsidRDefault="00A06023" w:rsidP="00A06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площади _______ га в границах земельного участка (участков) с кадастр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вым номером: __________________, находящемся на ___________ (указать вид 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права пользования земельным участком) сроком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___________________________.</w:t>
      </w:r>
    </w:p>
    <w:p w:rsidR="00A06023" w:rsidRPr="00A06023" w:rsidRDefault="00A06023" w:rsidP="00A06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… (в случае согласования севооборотов для нескольких земельных участков).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 следующие сведения: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Полное и сокращённое (если имеется) наименование, в том числе фи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менное наименование юридического лица или фамилия, имя и отчество (п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следнее – при наличии) индивидуального предпринимателя, физического лица ____________________________________________________________________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Юридический адрес ___________________________________________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(индекс, край, район, населенный пункт, улица, дом, квартира)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Почтовый адрес ______________________________________________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(индекс, край, район, населенный пункт, улица, дом, квартира)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Телефон, _____________________________________________________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Адрес электронной почты ______________________________________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ОГРН (ОГРНИП) ______________________________________________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ИНН ________________________________________________________</w:t>
      </w:r>
    </w:p>
    <w:p w:rsidR="00A06023" w:rsidRPr="00A06023" w:rsidRDefault="00A06023" w:rsidP="00A06023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Подтверждаю, что:</w:t>
      </w:r>
    </w:p>
    <w:p w:rsidR="00A06023" w:rsidRPr="00A06023" w:rsidRDefault="00A06023" w:rsidP="00A06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осуществляю производство (выращивание) и реализацию семенного и п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садочного материала одной или нескольких сельскохозяйственных культур, с соблюдением установленных законодательством агротехнических требований, семеноводческих правил для получения семян и посадочного материала с в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t>сокими урожайными и хозяйственно</w:t>
      </w:r>
      <w:r w:rsidRPr="00A06023">
        <w:rPr>
          <w:rFonts w:ascii="Times New Roman" w:eastAsia="Times New Roman" w:hAnsi="Times New Roman" w:cs="Times New Roman"/>
          <w:sz w:val="28"/>
          <w:szCs w:val="20"/>
          <w:lang w:eastAsia="ru-RU"/>
        </w:rPr>
        <w:noBreakHyphen/>
        <w:t xml:space="preserve">биологическими свойствами, в году, предшествующем календарному году и (или) в текущем календарном году. </w:t>
      </w:r>
    </w:p>
    <w:p w:rsidR="00A06023" w:rsidRPr="00A06023" w:rsidRDefault="00A06023" w:rsidP="00A06023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Даю согласие _________________________________________: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автоматизированную, а также без использования средств автоматиз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обработку персональных данных в соответствии с Федеральным законом от 27 июля 2006 г. № 152-ФЗ «О персональных данных» и иным законодател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 Российской Федерации и законодательством Краснодарского края;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</w:rPr>
        <w:t>на публикацию (размещение) на официальном сайте уполномоченного органа в информационно-телекоммуникационной сети «Интернет» информации о заявителе и о подаваемом заявителем заявлении, иной информации о заявит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</w:rPr>
        <w:t>ле, связанной с согласованием севооборота.</w:t>
      </w:r>
    </w:p>
    <w:p w:rsidR="00A06023" w:rsidRPr="00A06023" w:rsidRDefault="00A06023" w:rsidP="00A06023">
      <w:pPr>
        <w:tabs>
          <w:tab w:val="left" w:pos="709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</w:rPr>
        <w:t>Об ответственности за предоставление неполных или заведомо недост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верных сведений и документов </w:t>
      </w:r>
      <w:proofErr w:type="gramStart"/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</w:t>
      </w:r>
      <w:proofErr w:type="gramEnd"/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приложены следующие документы:</w:t>
      </w:r>
    </w:p>
    <w:tbl>
      <w:tblPr>
        <w:tblW w:w="9799" w:type="dxa"/>
        <w:tblLayout w:type="fixed"/>
        <w:tblLook w:val="01E0" w:firstRow="1" w:lastRow="1" w:firstColumn="1" w:lastColumn="1" w:noHBand="0" w:noVBand="0"/>
      </w:tblPr>
      <w:tblGrid>
        <w:gridCol w:w="567"/>
        <w:gridCol w:w="6232"/>
        <w:gridCol w:w="567"/>
        <w:gridCol w:w="567"/>
        <w:gridCol w:w="567"/>
        <w:gridCol w:w="602"/>
        <w:gridCol w:w="697"/>
      </w:tblGrid>
      <w:tr w:rsidR="00A06023" w:rsidRPr="00A06023" w:rsidTr="00A41A17">
        <w:tc>
          <w:tcPr>
            <w:tcW w:w="567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1)</w:t>
            </w:r>
          </w:p>
        </w:tc>
        <w:tc>
          <w:tcPr>
            <w:tcW w:w="6232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______________________________________________________</w:t>
            </w:r>
          </w:p>
        </w:tc>
        <w:tc>
          <w:tcPr>
            <w:tcW w:w="567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на</w:t>
            </w:r>
          </w:p>
        </w:tc>
        <w:tc>
          <w:tcPr>
            <w:tcW w:w="567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567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л. в</w:t>
            </w:r>
          </w:p>
        </w:tc>
        <w:tc>
          <w:tcPr>
            <w:tcW w:w="602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697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экз.;</w:t>
            </w:r>
          </w:p>
        </w:tc>
      </w:tr>
      <w:tr w:rsidR="00A06023" w:rsidRPr="00A06023" w:rsidTr="00A41A17">
        <w:tc>
          <w:tcPr>
            <w:tcW w:w="567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6232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______________________________________________________</w:t>
            </w:r>
          </w:p>
        </w:tc>
        <w:tc>
          <w:tcPr>
            <w:tcW w:w="567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на</w:t>
            </w:r>
          </w:p>
        </w:tc>
        <w:tc>
          <w:tcPr>
            <w:tcW w:w="567" w:type="dxa"/>
            <w:shd w:val="clear" w:color="auto" w:fill="auto"/>
          </w:tcPr>
          <w:p w:rsidR="00A06023" w:rsidRPr="00A06023" w:rsidRDefault="00A06023" w:rsidP="00A06023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A06023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567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л. в</w:t>
            </w:r>
          </w:p>
        </w:tc>
        <w:tc>
          <w:tcPr>
            <w:tcW w:w="602" w:type="dxa"/>
            <w:shd w:val="clear" w:color="auto" w:fill="auto"/>
          </w:tcPr>
          <w:p w:rsidR="00A06023" w:rsidRPr="00A06023" w:rsidRDefault="00A06023" w:rsidP="00A06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__</w:t>
            </w:r>
          </w:p>
        </w:tc>
        <w:tc>
          <w:tcPr>
            <w:tcW w:w="697" w:type="dxa"/>
            <w:shd w:val="clear" w:color="auto" w:fill="auto"/>
          </w:tcPr>
          <w:p w:rsidR="00A06023" w:rsidRPr="00A06023" w:rsidRDefault="00A06023" w:rsidP="00A0602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06023">
              <w:rPr>
                <w:rFonts w:ascii="Times New Roman" w:eastAsia="Calibri" w:hAnsi="Times New Roman" w:cs="Times New Roman"/>
              </w:rPr>
              <w:t>экз.;</w:t>
            </w:r>
          </w:p>
        </w:tc>
      </w:tr>
    </w:tbl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Руководитель___________________ ______________ _____________________</w:t>
      </w:r>
    </w:p>
    <w:p w:rsidR="00A06023" w:rsidRPr="00A06023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023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(должность)                            (подпись)                         </w:t>
      </w:r>
      <w:r w:rsidRPr="00A060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(расшифровка подписи) </w:t>
      </w:r>
    </w:p>
    <w:p w:rsidR="00A06023" w:rsidRPr="007B1DD1" w:rsidRDefault="00A06023" w:rsidP="00A06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60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МП </w:t>
      </w:r>
      <w:r w:rsidRPr="00A0602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(печать - при наличии)</w:t>
      </w:r>
      <w:bookmarkStart w:id="1" w:name="_GoBack"/>
      <w:bookmarkEnd w:id="1"/>
    </w:p>
    <w:sectPr w:rsidR="00A06023" w:rsidRPr="007B1DD1" w:rsidSect="0005265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DD" w:rsidRDefault="005322DD" w:rsidP="00052656">
      <w:pPr>
        <w:spacing w:after="0" w:line="240" w:lineRule="auto"/>
      </w:pPr>
      <w:r>
        <w:separator/>
      </w:r>
    </w:p>
  </w:endnote>
  <w:endnote w:type="continuationSeparator" w:id="0">
    <w:p w:rsidR="005322DD" w:rsidRDefault="005322DD" w:rsidP="0005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DD" w:rsidRDefault="005322DD" w:rsidP="00052656">
      <w:pPr>
        <w:spacing w:after="0" w:line="240" w:lineRule="auto"/>
      </w:pPr>
      <w:r>
        <w:separator/>
      </w:r>
    </w:p>
  </w:footnote>
  <w:footnote w:type="continuationSeparator" w:id="0">
    <w:p w:rsidR="005322DD" w:rsidRDefault="005322DD" w:rsidP="0005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56" w:rsidRPr="00052656" w:rsidRDefault="00052656">
    <w:pPr>
      <w:pStyle w:val="a4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15"/>
    <w:rsid w:val="00033444"/>
    <w:rsid w:val="00052656"/>
    <w:rsid w:val="002311F9"/>
    <w:rsid w:val="00384E78"/>
    <w:rsid w:val="003E3E95"/>
    <w:rsid w:val="00524436"/>
    <w:rsid w:val="005322DD"/>
    <w:rsid w:val="005B4C5C"/>
    <w:rsid w:val="00611203"/>
    <w:rsid w:val="00663B6C"/>
    <w:rsid w:val="00775552"/>
    <w:rsid w:val="007B1DD1"/>
    <w:rsid w:val="008E27FF"/>
    <w:rsid w:val="009671BF"/>
    <w:rsid w:val="0098535B"/>
    <w:rsid w:val="00A06023"/>
    <w:rsid w:val="00A34C23"/>
    <w:rsid w:val="00A73EF8"/>
    <w:rsid w:val="00B61115"/>
    <w:rsid w:val="00C41A56"/>
    <w:rsid w:val="00C46BC8"/>
    <w:rsid w:val="00CF0015"/>
    <w:rsid w:val="00CF4140"/>
    <w:rsid w:val="00D32785"/>
    <w:rsid w:val="00D8559C"/>
    <w:rsid w:val="00E14BF3"/>
    <w:rsid w:val="00E221CF"/>
    <w:rsid w:val="00E90493"/>
    <w:rsid w:val="00EC5222"/>
    <w:rsid w:val="00F85156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A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1A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2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384E7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84E78"/>
    <w:pPr>
      <w:widowControl w:val="0"/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05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2656"/>
  </w:style>
  <w:style w:type="paragraph" w:styleId="a6">
    <w:name w:val="footer"/>
    <w:basedOn w:val="a"/>
    <w:link w:val="a7"/>
    <w:uiPriority w:val="99"/>
    <w:unhideWhenUsed/>
    <w:rsid w:val="0005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2656"/>
  </w:style>
  <w:style w:type="paragraph" w:styleId="a8">
    <w:name w:val="Balloon Text"/>
    <w:basedOn w:val="a"/>
    <w:link w:val="a9"/>
    <w:uiPriority w:val="99"/>
    <w:semiHidden/>
    <w:unhideWhenUsed/>
    <w:rsid w:val="00A0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02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39"/>
    <w:rsid w:val="00A0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0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1A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1A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2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384E7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84E78"/>
    <w:pPr>
      <w:widowControl w:val="0"/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05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2656"/>
  </w:style>
  <w:style w:type="paragraph" w:styleId="a6">
    <w:name w:val="footer"/>
    <w:basedOn w:val="a"/>
    <w:link w:val="a7"/>
    <w:uiPriority w:val="99"/>
    <w:unhideWhenUsed/>
    <w:rsid w:val="00052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2656"/>
  </w:style>
  <w:style w:type="paragraph" w:styleId="a8">
    <w:name w:val="Balloon Text"/>
    <w:basedOn w:val="a"/>
    <w:link w:val="a9"/>
    <w:uiPriority w:val="99"/>
    <w:semiHidden/>
    <w:unhideWhenUsed/>
    <w:rsid w:val="00A0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02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39"/>
    <w:rsid w:val="00A0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0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kul-turnye-rasteniia-9da2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genc.ru/c/par-v-sel-skom-khoziaistve-cf6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3696</Words>
  <Characters>21072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shaparelena</cp:lastModifiedBy>
  <cp:revision>13</cp:revision>
  <cp:lastPrinted>2025-06-24T05:38:00Z</cp:lastPrinted>
  <dcterms:created xsi:type="dcterms:W3CDTF">2025-06-06T05:35:00Z</dcterms:created>
  <dcterms:modified xsi:type="dcterms:W3CDTF">2025-06-24T10:34:00Z</dcterms:modified>
</cp:coreProperties>
</file>