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53246" w:rsidRDefault="008A028C">
      <w:pPr>
        <w:pStyle w:val="ConsPlusTitle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ДЕПАРТАМЕНТ ПОТРЕБИТЕЛЬСКОЙ СФЕРЫ</w:t>
      </w:r>
    </w:p>
    <w:p w14:paraId="02000000" w14:textId="77777777" w:rsidR="00F53246" w:rsidRDefault="008A028C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РЕГУЛИРОВАНИЯ РЫНКА АЛКОГОЛЯ</w:t>
      </w:r>
    </w:p>
    <w:p w14:paraId="03000000" w14:textId="77777777" w:rsidR="00F53246" w:rsidRDefault="008A028C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</w:p>
    <w:p w14:paraId="04000000" w14:textId="77777777" w:rsidR="00F53246" w:rsidRDefault="00F53246">
      <w:pPr>
        <w:pStyle w:val="ConsPlusTitle"/>
        <w:jc w:val="center"/>
        <w:rPr>
          <w:rFonts w:ascii="Times New Roman" w:hAnsi="Times New Roman"/>
          <w:sz w:val="28"/>
        </w:rPr>
      </w:pPr>
    </w:p>
    <w:p w14:paraId="05000000" w14:textId="77777777" w:rsidR="00F53246" w:rsidRDefault="008A028C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</w:p>
    <w:p w14:paraId="06000000" w14:textId="77777777" w:rsidR="00F53246" w:rsidRDefault="008A028C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21 ноября 2022 г. N 211</w:t>
      </w:r>
    </w:p>
    <w:p w14:paraId="07000000" w14:textId="77777777" w:rsidR="00F53246" w:rsidRDefault="00F53246">
      <w:pPr>
        <w:pStyle w:val="ConsPlusTitle"/>
        <w:jc w:val="center"/>
        <w:rPr>
          <w:rFonts w:ascii="Times New Roman" w:hAnsi="Times New Roman"/>
          <w:sz w:val="28"/>
        </w:rPr>
      </w:pPr>
    </w:p>
    <w:p w14:paraId="08000000" w14:textId="77777777" w:rsidR="00F53246" w:rsidRDefault="008A028C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</w:t>
      </w:r>
    </w:p>
    <w:p w14:paraId="09000000" w14:textId="77777777" w:rsidR="00F53246" w:rsidRDefault="008A028C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ПРИКАЗ ДЕПАРТАМЕНТА ПОТРЕБИТЕЛЬСКОЙ СФЕРЫ</w:t>
      </w:r>
    </w:p>
    <w:p w14:paraId="0A000000" w14:textId="77777777" w:rsidR="00F53246" w:rsidRDefault="008A028C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РЕГУЛИРОВАНИЯ РЫНКА АЛКОГОЛЯ КРАСНОДАРСКОГО КРАЯ</w:t>
      </w:r>
    </w:p>
    <w:p w14:paraId="0B000000" w14:textId="77777777" w:rsidR="00F53246" w:rsidRDefault="008A028C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19 АПРЕЛЯ 2018 </w:t>
      </w:r>
      <w:r>
        <w:rPr>
          <w:rFonts w:ascii="Times New Roman" w:hAnsi="Times New Roman"/>
          <w:sz w:val="28"/>
        </w:rPr>
        <w:t xml:space="preserve">Г. N 42 "ОБ УТВЕРЖДЕНИИ </w:t>
      </w:r>
      <w:proofErr w:type="gramStart"/>
      <w:r>
        <w:rPr>
          <w:rFonts w:ascii="Times New Roman" w:hAnsi="Times New Roman"/>
          <w:sz w:val="28"/>
        </w:rPr>
        <w:t>МЕТОДИЧЕСКИХ</w:t>
      </w:r>
      <w:proofErr w:type="gramEnd"/>
    </w:p>
    <w:p w14:paraId="0C000000" w14:textId="77777777" w:rsidR="00F53246" w:rsidRDefault="008A028C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РЕКОМЕНДАЦИЙ ПО ОБЕСПЕЧЕНИЮ ДОСТУПНОСТИ ДЛЯ ИНВАЛИДОВ</w:t>
      </w:r>
    </w:p>
    <w:p w14:paraId="0D000000" w14:textId="77777777" w:rsidR="00F53246" w:rsidRDefault="008A028C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ДРУГИХ МАЛОМОБИЛЬНЫХ ГРАЖДАН ОБЪЕКТОВ РОЗНИЧНОЙ ТОРГОВЛИ,</w:t>
      </w:r>
    </w:p>
    <w:p w14:paraId="0E000000" w14:textId="77777777" w:rsidR="00F53246" w:rsidRDefault="008A028C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ОБЩЕСТВЕННОГО ПИТАНИЯ И БЫТОВОГО ОБСЛУЖИВАНИЯ</w:t>
      </w:r>
    </w:p>
    <w:p w14:paraId="0F000000" w14:textId="77777777" w:rsidR="00F53246" w:rsidRDefault="008A028C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ПРЕДОСТАВЛЯЕМЫХ УСЛУГ В СФЕРЕ РОЗНИЧНОЙ ТОРГОВЛИ,</w:t>
      </w:r>
    </w:p>
    <w:p w14:paraId="10000000" w14:textId="77777777" w:rsidR="00F53246" w:rsidRDefault="008A028C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</w:t>
      </w:r>
      <w:r>
        <w:rPr>
          <w:rFonts w:ascii="Times New Roman" w:hAnsi="Times New Roman"/>
          <w:sz w:val="28"/>
        </w:rPr>
        <w:t>ЕННОГО ПИТАНИЯ И БЫТОВОГО ОБСЛУЖИВАНИЯ, А ТАКЖЕ</w:t>
      </w:r>
    </w:p>
    <w:p w14:paraId="11000000" w14:textId="77777777" w:rsidR="00F53246" w:rsidRDefault="008A028C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ОКАЗАНИЯ ИМ ПРИ ЭТОМ НЕОБХОДИМОЙ ПОМОЩИ"</w:t>
      </w:r>
    </w:p>
    <w:p w14:paraId="12000000" w14:textId="77777777" w:rsidR="00F53246" w:rsidRDefault="00F53246">
      <w:pPr>
        <w:pStyle w:val="ConsPlusNormal"/>
        <w:jc w:val="both"/>
        <w:rPr>
          <w:rFonts w:ascii="Times New Roman" w:hAnsi="Times New Roman"/>
          <w:sz w:val="28"/>
        </w:rPr>
      </w:pPr>
    </w:p>
    <w:p w14:paraId="13000000" w14:textId="77777777" w:rsidR="00F53246" w:rsidRDefault="008A028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реализации плана мероприятий, направленных на обеспечение доступности для инвалидов и других маломобильных граждан объектов розничной торговли, общественного</w:t>
      </w:r>
      <w:r>
        <w:rPr>
          <w:rFonts w:ascii="Times New Roman" w:hAnsi="Times New Roman"/>
          <w:sz w:val="28"/>
        </w:rPr>
        <w:t xml:space="preserve"> питания и бытового обслуживания и предоставляемых услуг в сфере розничной торговли, общественного питания и бытового обслуживания, оказание им при этом необходимой помощи, в целях приведения в соответствие с действующим законодательством приказываю:</w:t>
      </w:r>
    </w:p>
    <w:p w14:paraId="14000000" w14:textId="77777777" w:rsidR="00F53246" w:rsidRDefault="00F53246">
      <w:pPr>
        <w:pStyle w:val="ConsPlusNormal"/>
        <w:spacing w:after="1"/>
        <w:rPr>
          <w:rFonts w:ascii="Times New Roman" w:hAnsi="Times New Roman"/>
          <w:sz w:val="28"/>
        </w:rPr>
      </w:pPr>
    </w:p>
    <w:p w14:paraId="15000000" w14:textId="77777777" w:rsidR="00F53246" w:rsidRDefault="008A028C">
      <w:pPr>
        <w:pStyle w:val="ConsPlusNormal"/>
        <w:spacing w:before="28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</w:t>
      </w:r>
      <w:r>
        <w:rPr>
          <w:rFonts w:ascii="Times New Roman" w:hAnsi="Times New Roman"/>
          <w:sz w:val="28"/>
        </w:rPr>
        <w:t xml:space="preserve">нести изменение в </w:t>
      </w:r>
      <w:hyperlink r:id="rId5" w:history="1">
        <w:r>
          <w:rPr>
            <w:rFonts w:ascii="Times New Roman" w:hAnsi="Times New Roman"/>
            <w:color w:val="0000FF"/>
            <w:sz w:val="28"/>
          </w:rPr>
          <w:t>приказ</w:t>
        </w:r>
      </w:hyperlink>
      <w:r>
        <w:rPr>
          <w:rFonts w:ascii="Times New Roman" w:hAnsi="Times New Roman"/>
          <w:sz w:val="28"/>
        </w:rPr>
        <w:t xml:space="preserve"> департамента потребительской сферы и регулирования рынка алкоголя Краснодарского кра</w:t>
      </w:r>
      <w:r>
        <w:rPr>
          <w:rFonts w:ascii="Times New Roman" w:hAnsi="Times New Roman"/>
          <w:sz w:val="28"/>
        </w:rPr>
        <w:t>я от 19 апреля 2018 г. N 42 "Об утверждении Методических рекомендаций по обеспечению доступности для инвалидов и других маломобильных граждан объектов розничной торговли, общественного питания и бытового обслуживания и предоставляемых услуг в сфере розничн</w:t>
      </w:r>
      <w:r>
        <w:rPr>
          <w:rFonts w:ascii="Times New Roman" w:hAnsi="Times New Roman"/>
          <w:sz w:val="28"/>
        </w:rPr>
        <w:t xml:space="preserve">ой торговли, общественного питания и бытового обслуживания, а также оказания им при этом необходимой помощи", изложив </w:t>
      </w:r>
      <w:hyperlink r:id="rId6" w:history="1">
        <w:r>
          <w:rPr>
            <w:rFonts w:ascii="Times New Roman" w:hAnsi="Times New Roman"/>
            <w:color w:val="0000FF"/>
            <w:sz w:val="28"/>
          </w:rPr>
          <w:t>части 3</w:t>
        </w:r>
      </w:hyperlink>
      <w:r>
        <w:rPr>
          <w:rFonts w:ascii="Times New Roman" w:hAnsi="Times New Roman"/>
          <w:sz w:val="28"/>
        </w:rPr>
        <w:t xml:space="preserve"> - </w:t>
      </w:r>
      <w:hyperlink r:id="rId7" w:history="1">
        <w:r>
          <w:rPr>
            <w:rFonts w:ascii="Times New Roman" w:hAnsi="Times New Roman"/>
            <w:color w:val="0000FF"/>
            <w:sz w:val="28"/>
          </w:rPr>
          <w:t>4</w:t>
        </w:r>
      </w:hyperlink>
      <w:r>
        <w:rPr>
          <w:rFonts w:ascii="Times New Roman" w:hAnsi="Times New Roman"/>
          <w:sz w:val="28"/>
        </w:rPr>
        <w:t xml:space="preserve"> в новой редакции:</w:t>
      </w:r>
    </w:p>
    <w:p w14:paraId="16000000" w14:textId="77777777" w:rsidR="00F53246" w:rsidRDefault="00F53246">
      <w:pPr>
        <w:pStyle w:val="ConsPlusNormal"/>
        <w:jc w:val="both"/>
        <w:rPr>
          <w:rFonts w:ascii="Times New Roman" w:hAnsi="Times New Roman"/>
          <w:sz w:val="28"/>
        </w:rPr>
      </w:pPr>
    </w:p>
    <w:p w14:paraId="17000000" w14:textId="77777777" w:rsidR="00F53246" w:rsidRDefault="008A028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"3. Оснащение помещений о</w:t>
      </w:r>
      <w:r>
        <w:rPr>
          <w:rFonts w:ascii="Times New Roman" w:hAnsi="Times New Roman"/>
          <w:sz w:val="28"/>
        </w:rPr>
        <w:t>бъектов розничной торговли</w:t>
      </w:r>
    </w:p>
    <w:p w14:paraId="18000000" w14:textId="77777777" w:rsidR="00F53246" w:rsidRDefault="008A028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приспособлениями и оборудованием для пользования инвалидами</w:t>
      </w:r>
    </w:p>
    <w:p w14:paraId="19000000" w14:textId="77777777" w:rsidR="00F53246" w:rsidRDefault="008A028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другими маломобильными гражданами</w:t>
      </w:r>
    </w:p>
    <w:p w14:paraId="1A000000" w14:textId="77777777" w:rsidR="00F53246" w:rsidRDefault="00F53246">
      <w:pPr>
        <w:pStyle w:val="ConsPlusNormal"/>
        <w:jc w:val="both"/>
        <w:rPr>
          <w:rFonts w:ascii="Times New Roman" w:hAnsi="Times New Roman"/>
          <w:sz w:val="28"/>
        </w:rPr>
      </w:pPr>
    </w:p>
    <w:p w14:paraId="1B000000" w14:textId="77777777" w:rsidR="00F53246" w:rsidRDefault="008A028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Комплектация и расстановка оборудования в торговых залах должна </w:t>
      </w:r>
      <w:r>
        <w:rPr>
          <w:rFonts w:ascii="Times New Roman" w:hAnsi="Times New Roman"/>
          <w:sz w:val="28"/>
        </w:rPr>
        <w:lastRenderedPageBreak/>
        <w:t xml:space="preserve">быть рассчитана на обслуживание лиц, передвигающихся на </w:t>
      </w:r>
      <w:r>
        <w:rPr>
          <w:rFonts w:ascii="Times New Roman" w:hAnsi="Times New Roman"/>
          <w:sz w:val="28"/>
        </w:rPr>
        <w:t>креслах-колясках самостоятельно и с сопровождающими, инвалидов на костылях, а также инвалидов по зрению. Столы, прилавки, расчетные плоскости кассовых кабин следует располагать на высоте, не превышающей 0,8 - 0,85 м от уровня пола.</w:t>
      </w:r>
    </w:p>
    <w:p w14:paraId="1C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Максимальная глубина пол</w:t>
      </w:r>
      <w:r>
        <w:rPr>
          <w:rFonts w:ascii="Times New Roman" w:hAnsi="Times New Roman"/>
          <w:sz w:val="28"/>
        </w:rPr>
        <w:t>ок (при подъезде вплотную) не должна быть более 0,5 м.</w:t>
      </w:r>
    </w:p>
    <w:p w14:paraId="1D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тех торговых залах, где для покупателей предусмотрены полки высотой более 0,9 м, следует обеспечить дополнительные полки или часть основного прилавка пониженной высоты от 0,7 до 0,8 - 0,85 м от уровн</w:t>
      </w:r>
      <w:r>
        <w:rPr>
          <w:rFonts w:ascii="Times New Roman" w:hAnsi="Times New Roman"/>
          <w:sz w:val="28"/>
        </w:rPr>
        <w:t>я пола.</w:t>
      </w:r>
    </w:p>
    <w:p w14:paraId="1E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размеры проходов (кроме одностороннего) должны обеспечивать возможность полного разворота на 360 градусов, а также фронтального обслуживания инвалидов на кресле-коляске вместе с сопровождающими.</w:t>
      </w:r>
    </w:p>
    <w:p w14:paraId="1F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Ширина прохода для универсамов, супермаркетов и о</w:t>
      </w:r>
      <w:r>
        <w:rPr>
          <w:rFonts w:ascii="Times New Roman" w:hAnsi="Times New Roman"/>
          <w:sz w:val="28"/>
        </w:rPr>
        <w:t>птовых рынков (торговая площадь свыше 650 м</w:t>
      </w:r>
      <w:proofErr w:type="gramStart"/>
      <w:r>
        <w:rPr>
          <w:rFonts w:ascii="Times New Roman" w:hAnsi="Times New Roman"/>
          <w:sz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</w:rPr>
        <w:t>) должна быть не менее 2 м.</w:t>
      </w:r>
    </w:p>
    <w:p w14:paraId="20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блоке касс как минимум один из контрольных кассовых постов в зале должен быть оборудован в соответствии с требованиями доступности для инвалидов. Ширина прохода около такого кассовог</w:t>
      </w:r>
      <w:r>
        <w:rPr>
          <w:rFonts w:ascii="Times New Roman" w:hAnsi="Times New Roman"/>
          <w:sz w:val="28"/>
        </w:rPr>
        <w:t>о поста должна быть не менее 1,1 м.</w:t>
      </w:r>
    </w:p>
    <w:p w14:paraId="21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Информационный знак доступности кассы должен располагаться на высоте, видной для покупателя на кресле-коляске.</w:t>
      </w:r>
    </w:p>
    <w:p w14:paraId="22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Для акцентирования внимания покупателей с нарушением зрения на необходимой информации следует активно использ</w:t>
      </w:r>
      <w:r>
        <w:rPr>
          <w:rFonts w:ascii="Times New Roman" w:hAnsi="Times New Roman"/>
          <w:sz w:val="28"/>
        </w:rPr>
        <w:t>овать тактильные (рекомендуемая высота размещения горизонтально или под наклоном на витринах и полках на высоте от 0,7 до 1,4 м от уровня пола), световые указатели, табло и пиктограммы, а также контрастное цветовое решение элементов интерьера в соответстви</w:t>
      </w:r>
      <w:r>
        <w:rPr>
          <w:rFonts w:ascii="Times New Roman" w:hAnsi="Times New Roman"/>
          <w:sz w:val="28"/>
        </w:rPr>
        <w:t>и с требованиями СП 136.13330.</w:t>
      </w:r>
      <w:proofErr w:type="gramEnd"/>
      <w:r>
        <w:rPr>
          <w:rFonts w:ascii="Times New Roman" w:hAnsi="Times New Roman"/>
          <w:sz w:val="28"/>
        </w:rPr>
        <w:t xml:space="preserve"> Пиктограммам и указателям для выделения отдельных товарных групп в торговом зале рекомендуется присваивать различные лидирующие цвета. Не следует одновременно использовать красный, зеленый, синий и фиолетовый цвета.</w:t>
      </w:r>
    </w:p>
    <w:p w14:paraId="23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</w:t>
      </w:r>
      <w:r>
        <w:rPr>
          <w:rFonts w:ascii="Times New Roman" w:hAnsi="Times New Roman"/>
          <w:sz w:val="28"/>
        </w:rPr>
        <w:t>емые сочетания цветов следует принимать по СП 136.13330.</w:t>
      </w:r>
    </w:p>
    <w:p w14:paraId="24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удобном для посетителя - инвалида по зрению месте и в доступной для него форме должна располагаться информация (тактильная мнемосхема) о расположении торговых залов и секций, об ассортименте товаро</w:t>
      </w:r>
      <w:r>
        <w:rPr>
          <w:rFonts w:ascii="Times New Roman" w:hAnsi="Times New Roman"/>
          <w:sz w:val="28"/>
        </w:rPr>
        <w:t>в, а также средства связи с администрацией.</w:t>
      </w:r>
    </w:p>
    <w:p w14:paraId="25000000" w14:textId="77777777" w:rsidR="00F53246" w:rsidRDefault="00F53246">
      <w:pPr>
        <w:pStyle w:val="ConsPlusNormal"/>
        <w:jc w:val="both"/>
        <w:rPr>
          <w:rFonts w:ascii="Times New Roman" w:hAnsi="Times New Roman"/>
          <w:sz w:val="28"/>
        </w:rPr>
      </w:pPr>
    </w:p>
    <w:p w14:paraId="26000000" w14:textId="77777777" w:rsidR="00F53246" w:rsidRDefault="008A028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Оснащение помещений объектов общественного питания</w:t>
      </w:r>
    </w:p>
    <w:p w14:paraId="27000000" w14:textId="77777777" w:rsidR="00F53246" w:rsidRDefault="008A028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бытового обслуживания приспособлением и оборудованием</w:t>
      </w:r>
    </w:p>
    <w:p w14:paraId="28000000" w14:textId="77777777" w:rsidR="00F53246" w:rsidRDefault="008A028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пользования инвалидами и другими маломобильными</w:t>
      </w:r>
    </w:p>
    <w:p w14:paraId="29000000" w14:textId="77777777" w:rsidR="00F53246" w:rsidRDefault="008A028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гражданами</w:t>
      </w:r>
    </w:p>
    <w:p w14:paraId="2A000000" w14:textId="77777777" w:rsidR="00F53246" w:rsidRDefault="00F53246">
      <w:pPr>
        <w:pStyle w:val="ConsPlusNormal"/>
        <w:jc w:val="both"/>
        <w:rPr>
          <w:rFonts w:ascii="Times New Roman" w:hAnsi="Times New Roman"/>
          <w:sz w:val="28"/>
        </w:rPr>
      </w:pPr>
    </w:p>
    <w:p w14:paraId="2B000000" w14:textId="77777777" w:rsidR="00F53246" w:rsidRDefault="008A028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Предприятия общественного питания</w:t>
      </w:r>
    </w:p>
    <w:p w14:paraId="2C000000" w14:textId="77777777" w:rsidR="00F53246" w:rsidRDefault="00F53246">
      <w:pPr>
        <w:pStyle w:val="ConsPlusNormal"/>
        <w:jc w:val="both"/>
        <w:rPr>
          <w:rFonts w:ascii="Times New Roman" w:hAnsi="Times New Roman"/>
          <w:sz w:val="28"/>
        </w:rPr>
      </w:pPr>
    </w:p>
    <w:p w14:paraId="2D000000" w14:textId="77777777" w:rsidR="00F53246" w:rsidRDefault="008A028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предприятиях питания и их зонах, предназначенных для специализированного обслуживания маломобильных посетителей, рекомендуется предусматривать обслуживание официантами.</w:t>
      </w:r>
    </w:p>
    <w:p w14:paraId="2E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отсутствии в здании пассажирских лифтов обеденные залы рекомендуется размещать на п</w:t>
      </w:r>
      <w:r>
        <w:rPr>
          <w:rFonts w:ascii="Times New Roman" w:hAnsi="Times New Roman"/>
          <w:sz w:val="28"/>
        </w:rPr>
        <w:t>ервом этаже. Оборудование мест, приспособленных для маломобильных посетителей, размещенных на основном этаже (преимущественно первом), должно соответствовать аналогичному оборудованию мест, размещенных на недоступных для инвалидов этажах (уровнях).</w:t>
      </w:r>
    </w:p>
    <w:p w14:paraId="2F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помещ</w:t>
      </w:r>
      <w:r>
        <w:rPr>
          <w:rFonts w:ascii="Times New Roman" w:hAnsi="Times New Roman"/>
          <w:sz w:val="28"/>
        </w:rPr>
        <w:t xml:space="preserve">ениях общественного питания расстановка мебели и оборудования должна обеспечивать беспрепятственное движение инвалидов. Ширина прохода около прилавков для сервирования блюд должна быть не менее 0,9 м. Для обеспечения свободного </w:t>
      </w:r>
      <w:proofErr w:type="spellStart"/>
      <w:r>
        <w:rPr>
          <w:rFonts w:ascii="Times New Roman" w:hAnsi="Times New Roman"/>
          <w:sz w:val="28"/>
        </w:rPr>
        <w:t>огибания</w:t>
      </w:r>
      <w:proofErr w:type="spellEnd"/>
      <w:r>
        <w:rPr>
          <w:rFonts w:ascii="Times New Roman" w:hAnsi="Times New Roman"/>
          <w:sz w:val="28"/>
        </w:rPr>
        <w:t xml:space="preserve"> при проходе кресла-</w:t>
      </w:r>
      <w:r>
        <w:rPr>
          <w:rFonts w:ascii="Times New Roman" w:hAnsi="Times New Roman"/>
          <w:sz w:val="28"/>
        </w:rPr>
        <w:t>коляски ширину прохода рекомендуется увеличивать до 1,1 м.</w:t>
      </w:r>
    </w:p>
    <w:p w14:paraId="30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буфетах и закусочных должно быть не менее одного стола высотой 0,75 - 0,85 м.</w:t>
      </w:r>
    </w:p>
    <w:p w14:paraId="31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Ширина прохода между столами в ресторане должна быть не менее 1,2 м.</w:t>
      </w:r>
    </w:p>
    <w:p w14:paraId="32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Секция стойки бара для инвалидов на кресле-коляс</w:t>
      </w:r>
      <w:r>
        <w:rPr>
          <w:rFonts w:ascii="Times New Roman" w:hAnsi="Times New Roman"/>
          <w:sz w:val="28"/>
        </w:rPr>
        <w:t>ке должна иметь ширину столешницы 1,6 м, высоту от пола не более 0,85 м и свободное пространство для ног 0,75 м.</w:t>
      </w:r>
    </w:p>
    <w:p w14:paraId="33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предприятиях питания рекомендуется отводить до 5% мест, но не менее одного, для лиц, передвигающихся на креслах-колясках и с нарушением зрени</w:t>
      </w:r>
      <w:r>
        <w:rPr>
          <w:rFonts w:ascii="Times New Roman" w:hAnsi="Times New Roman"/>
          <w:sz w:val="28"/>
        </w:rPr>
        <w:t>я, с площадью не менее 3 м</w:t>
      </w:r>
      <w:proofErr w:type="gramStart"/>
      <w:r>
        <w:rPr>
          <w:rFonts w:ascii="Times New Roman" w:hAnsi="Times New Roman"/>
          <w:sz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</w:rPr>
        <w:t xml:space="preserve"> на каждое место.</w:t>
      </w:r>
    </w:p>
    <w:p w14:paraId="34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помещениях общественного питания должно быть 5% столов, но не менее одного обеденного стола высотой 0,65 - 0,8 м. Такие столы должны иметь необходимую ширину между ножками и необходимую глубину столешницы в соответствии с требованиями СП 136.13330. Стойк</w:t>
      </w:r>
      <w:r>
        <w:rPr>
          <w:rFonts w:ascii="Times New Roman" w:hAnsi="Times New Roman"/>
          <w:sz w:val="28"/>
        </w:rPr>
        <w:t>и баров и кафетериев должны иметь пониженную часть высотой от пола не более 0,8 м и шириной 0,8 - 1,0 м для обслуживания инвалида на кресле-коляске.</w:t>
      </w:r>
    </w:p>
    <w:p w14:paraId="35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предприятиях питания, связанных с длительным пребыванием посетителей (рестораны, столовые), гардеробные с</w:t>
      </w:r>
      <w:r>
        <w:rPr>
          <w:rFonts w:ascii="Times New Roman" w:hAnsi="Times New Roman"/>
          <w:sz w:val="28"/>
        </w:rPr>
        <w:t>тойки в местах обслуживания маломобильных посетителей следует устраивать в соответствии с рекомендациями СП 136.13330.</w:t>
      </w:r>
    </w:p>
    <w:p w14:paraId="36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Вестибюли, холлы, аванзалы, уборные, умывальные и другие вспомогательные помещения, доступные для маломобильных посетителей, </w:t>
      </w:r>
      <w:r>
        <w:rPr>
          <w:rFonts w:ascii="Times New Roman" w:hAnsi="Times New Roman"/>
          <w:sz w:val="28"/>
        </w:rPr>
        <w:lastRenderedPageBreak/>
        <w:t>следует прое</w:t>
      </w:r>
      <w:r>
        <w:rPr>
          <w:rFonts w:ascii="Times New Roman" w:hAnsi="Times New Roman"/>
          <w:sz w:val="28"/>
        </w:rPr>
        <w:t>ктировать с учетом требований СП 59.13330 и рекомендациями СП 136.13330.</w:t>
      </w:r>
    </w:p>
    <w:p w14:paraId="37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предприятии (тип, класс, форма обслуживания, доступность для маломобильных посетителей), а также меню должны быть легко определяемы и доступны для инвалидов на креслах-ко</w:t>
      </w:r>
      <w:r>
        <w:rPr>
          <w:rFonts w:ascii="Times New Roman" w:hAnsi="Times New Roman"/>
          <w:sz w:val="28"/>
        </w:rPr>
        <w:t xml:space="preserve">лясках и лиц с нарушением зрения. Меню должно иметь контрастные надписи простым шрифтом и шрифтом Брайля. В качестве альтернативы может использоваться меню предприятия в версии </w:t>
      </w:r>
      <w:proofErr w:type="gramStart"/>
      <w:r>
        <w:rPr>
          <w:rFonts w:ascii="Times New Roman" w:hAnsi="Times New Roman"/>
          <w:sz w:val="28"/>
        </w:rPr>
        <w:t>для</w:t>
      </w:r>
      <w:proofErr w:type="gramEnd"/>
      <w:r>
        <w:rPr>
          <w:rFonts w:ascii="Times New Roman" w:hAnsi="Times New Roman"/>
          <w:sz w:val="28"/>
        </w:rPr>
        <w:t xml:space="preserve"> слабовидящих, доступной в сети Интернет.</w:t>
      </w:r>
    </w:p>
    <w:p w14:paraId="38000000" w14:textId="77777777" w:rsidR="00F53246" w:rsidRDefault="00F53246">
      <w:pPr>
        <w:pStyle w:val="ConsPlusNormal"/>
        <w:jc w:val="both"/>
        <w:rPr>
          <w:rFonts w:ascii="Times New Roman" w:hAnsi="Times New Roman"/>
          <w:sz w:val="28"/>
        </w:rPr>
      </w:pPr>
    </w:p>
    <w:p w14:paraId="39000000" w14:textId="77777777" w:rsidR="00F53246" w:rsidRDefault="008A028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Предприятия бытового обслуживания</w:t>
      </w:r>
    </w:p>
    <w:p w14:paraId="3A000000" w14:textId="77777777" w:rsidR="00F53246" w:rsidRDefault="00F53246">
      <w:pPr>
        <w:pStyle w:val="ConsPlusNormal"/>
        <w:jc w:val="both"/>
        <w:rPr>
          <w:rFonts w:ascii="Times New Roman" w:hAnsi="Times New Roman"/>
          <w:sz w:val="28"/>
        </w:rPr>
      </w:pPr>
    </w:p>
    <w:p w14:paraId="3B000000" w14:textId="77777777" w:rsidR="00F53246" w:rsidRDefault="008A028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Если предприятия бытового обслуживания (приемные пункты, дома мод, ателье, мастерские, парикмахерские, предприятия стирки, химчистки и т.д.) не включены в систему целевого оказания услуги на дому, то для нужд маломобильных групп населения следует проекти</w:t>
      </w:r>
      <w:r>
        <w:rPr>
          <w:rFonts w:ascii="Times New Roman" w:hAnsi="Times New Roman"/>
          <w:sz w:val="28"/>
        </w:rPr>
        <w:t>ровать (приспосабливать для использования) помещения для посетителей в зданиях предприятий приближенного бытового обслуживания и комплексы бытового обслуживания, включающие широкий перечень услуг, а также пункты проката предметов домашнего</w:t>
      </w:r>
      <w:proofErr w:type="gramEnd"/>
      <w:r>
        <w:rPr>
          <w:rFonts w:ascii="Times New Roman" w:hAnsi="Times New Roman"/>
          <w:sz w:val="28"/>
        </w:rPr>
        <w:t xml:space="preserve"> быта.</w:t>
      </w:r>
    </w:p>
    <w:p w14:paraId="3C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Планировка</w:t>
      </w:r>
      <w:r>
        <w:rPr>
          <w:rFonts w:ascii="Times New Roman" w:hAnsi="Times New Roman"/>
          <w:sz w:val="28"/>
        </w:rPr>
        <w:t xml:space="preserve"> кабины для переодевания, примерочной и т.п. зон и помещений должны иметь свободное пространство размерами не менее 1,5 x 1,5 м.".</w:t>
      </w:r>
    </w:p>
    <w:p w14:paraId="3D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Отделу контроля антитеррористической защищенности торговых объектов и организационной работы департамента (</w:t>
      </w:r>
      <w:proofErr w:type="spellStart"/>
      <w:r>
        <w:rPr>
          <w:rFonts w:ascii="Times New Roman" w:hAnsi="Times New Roman"/>
          <w:sz w:val="28"/>
        </w:rPr>
        <w:t>Монин</w:t>
      </w:r>
      <w:proofErr w:type="spellEnd"/>
      <w:r>
        <w:rPr>
          <w:rFonts w:ascii="Times New Roman" w:hAnsi="Times New Roman"/>
          <w:sz w:val="28"/>
        </w:rPr>
        <w:t>) обеспечи</w:t>
      </w:r>
      <w:r>
        <w:rPr>
          <w:rFonts w:ascii="Times New Roman" w:hAnsi="Times New Roman"/>
          <w:sz w:val="28"/>
        </w:rPr>
        <w:t>ть размещение (опубликование) настоящего приказа на официальном сайте администрации Краснодарского края в информационно-телекоммуникационной сети "Интернет", а также на официальном сайте департамента потребительской сферы и регулирования рынка алкоголя Кра</w:t>
      </w:r>
      <w:r>
        <w:rPr>
          <w:rFonts w:ascii="Times New Roman" w:hAnsi="Times New Roman"/>
          <w:sz w:val="28"/>
        </w:rPr>
        <w:t>снодарского края.</w:t>
      </w:r>
    </w:p>
    <w:p w14:paraId="3E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Рекомендовать органам местного самоуправления муниципальных образований Краснодарского края довести настоящий приказ до сведения организаций и индивидуальных предпринимателей, предоставляющих услуги розничной торговли, общественного пи</w:t>
      </w:r>
      <w:r>
        <w:rPr>
          <w:rFonts w:ascii="Times New Roman" w:hAnsi="Times New Roman"/>
          <w:sz w:val="28"/>
        </w:rPr>
        <w:t>тания и бытового обслуживания.</w:t>
      </w:r>
    </w:p>
    <w:p w14:paraId="3F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приказа оставляю за собой.</w:t>
      </w:r>
    </w:p>
    <w:p w14:paraId="40000000" w14:textId="77777777" w:rsidR="00F53246" w:rsidRDefault="008A028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Приказ вступает в силу на следующий день после его официального опубликования.</w:t>
      </w:r>
    </w:p>
    <w:p w14:paraId="41000000" w14:textId="77777777" w:rsidR="00F53246" w:rsidRDefault="00F53246">
      <w:pPr>
        <w:pStyle w:val="ConsPlusNormal"/>
        <w:jc w:val="both"/>
        <w:rPr>
          <w:rFonts w:ascii="Times New Roman" w:hAnsi="Times New Roman"/>
          <w:sz w:val="28"/>
        </w:rPr>
      </w:pPr>
    </w:p>
    <w:p w14:paraId="42000000" w14:textId="77777777" w:rsidR="00F53246" w:rsidRDefault="008A028C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департамента</w:t>
      </w:r>
    </w:p>
    <w:p w14:paraId="43000000" w14:textId="77777777" w:rsidR="00F53246" w:rsidRDefault="008A028C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Р.С.КУРИННЫЙ</w:t>
      </w:r>
    </w:p>
    <w:p w14:paraId="44000000" w14:textId="77777777" w:rsidR="00F53246" w:rsidRDefault="00F53246">
      <w:pPr>
        <w:pStyle w:val="ConsPlusNormal"/>
        <w:spacing w:before="100" w:after="100"/>
        <w:jc w:val="both"/>
        <w:rPr>
          <w:rFonts w:ascii="Times New Roman" w:hAnsi="Times New Roman"/>
          <w:sz w:val="28"/>
        </w:rPr>
      </w:pPr>
    </w:p>
    <w:p w14:paraId="45000000" w14:textId="77777777" w:rsidR="00F53246" w:rsidRDefault="00F53246">
      <w:pPr>
        <w:rPr>
          <w:rFonts w:ascii="Times New Roman" w:hAnsi="Times New Roman"/>
          <w:sz w:val="28"/>
        </w:rPr>
      </w:pPr>
    </w:p>
    <w:sectPr w:rsidR="00F53246">
      <w:pgSz w:w="11906" w:h="16838"/>
      <w:pgMar w:top="1134" w:right="850" w:bottom="68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46"/>
    <w:rsid w:val="008A028C"/>
    <w:rsid w:val="00F5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EAFA6C36B86BA1BAA5221D20F70ED63124757E88A034906E979160EFDB5AB4114E3186D7DB5146282DE41EAEBC7FB19CFE4805D24FA3DA65F2617D78OC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EAFA6C36B86BA1BAA5221D20F70ED63124757E88A034906E979160EFDB5AB4114E3186D7DB5146282DE41FACBC7FB19CFE4805D24FA3DA65F2617D78OCJ" TargetMode="External"/><Relationship Id="rId5" Type="http://schemas.openxmlformats.org/officeDocument/2006/relationships/hyperlink" Target="consultantplus://offline/ref=49EAFA6C36B86BA1BAA5221D20F70ED63124757E88A034906E979160EFDB5AB4114E3186C5DB094A282CFA1BABA929E0DA7AO8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1298</Words>
  <Characters>7402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Островская Анджелика</dc:creator>
  <cp:lastModifiedBy>Островская Анджелика</cp:lastModifiedBy>
  <cp:revision>2</cp:revision>
  <dcterms:created xsi:type="dcterms:W3CDTF">2023-03-10T08:22:00Z</dcterms:created>
  <dcterms:modified xsi:type="dcterms:W3CDTF">2023-03-10T08:22:00Z</dcterms:modified>
</cp:coreProperties>
</file>